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C7CF6">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黑体" w:hAnsi="黑体" w:eastAsia="黑体" w:cs="黑体"/>
          <w:color w:val="auto"/>
          <w:kern w:val="0"/>
          <w:sz w:val="30"/>
          <w:szCs w:val="30"/>
          <w:highlight w:val="none"/>
          <w:lang w:eastAsia="zh-CN"/>
        </w:rPr>
      </w:pPr>
      <w:r>
        <w:rPr>
          <w:rFonts w:hint="eastAsia" w:ascii="黑体" w:hAnsi="黑体" w:eastAsia="黑体" w:cs="黑体"/>
          <w:color w:val="auto"/>
          <w:kern w:val="0"/>
          <w:sz w:val="30"/>
          <w:szCs w:val="30"/>
          <w:highlight w:val="none"/>
        </w:rPr>
        <w:t>附件</w:t>
      </w:r>
      <w:r>
        <w:rPr>
          <w:rFonts w:hint="eastAsia" w:ascii="黑体" w:hAnsi="黑体" w:eastAsia="黑体" w:cs="黑体"/>
          <w:color w:val="auto"/>
          <w:kern w:val="0"/>
          <w:sz w:val="30"/>
          <w:szCs w:val="30"/>
          <w:highlight w:val="none"/>
          <w:lang w:eastAsia="zh-CN"/>
        </w:rPr>
        <w:t>：</w:t>
      </w:r>
    </w:p>
    <w:p w14:paraId="2D22109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大标宋简体" w:hAnsi="黑体" w:eastAsia="方正大标宋简体" w:cs="宋体"/>
          <w:color w:val="auto"/>
          <w:kern w:val="0"/>
          <w:sz w:val="44"/>
          <w:szCs w:val="44"/>
          <w:highlight w:val="none"/>
        </w:rPr>
      </w:pPr>
      <w:bookmarkStart w:id="0" w:name="_GoBack"/>
      <w:r>
        <w:rPr>
          <w:rFonts w:hint="eastAsia" w:ascii="方正大标宋简体" w:hAnsi="黑体" w:eastAsia="方正大标宋简体" w:cs="宋体"/>
          <w:color w:val="auto"/>
          <w:kern w:val="0"/>
          <w:sz w:val="44"/>
          <w:szCs w:val="44"/>
          <w:highlight w:val="none"/>
        </w:rPr>
        <w:t>学校清单事项公开情况表</w:t>
      </w:r>
      <w:bookmarkEnd w:id="0"/>
    </w:p>
    <w:p w14:paraId="31E5E519">
      <w:pPr>
        <w:rPr>
          <w:rFonts w:hint="eastAsia"/>
          <w:color w:val="auto"/>
          <w:highlight w:val="none"/>
        </w:rPr>
      </w:pPr>
    </w:p>
    <w:tbl>
      <w:tblPr>
        <w:tblStyle w:val="8"/>
        <w:tblW w:w="14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62"/>
        <w:gridCol w:w="3974"/>
        <w:gridCol w:w="7727"/>
      </w:tblGrid>
      <w:tr w14:paraId="7CD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631" w:type="dxa"/>
            <w:shd w:val="clear" w:color="auto" w:fill="auto"/>
            <w:vAlign w:val="center"/>
          </w:tcPr>
          <w:p w14:paraId="2B996416">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序号</w:t>
            </w:r>
          </w:p>
        </w:tc>
        <w:tc>
          <w:tcPr>
            <w:tcW w:w="2062" w:type="dxa"/>
            <w:shd w:val="clear" w:color="auto" w:fill="auto"/>
            <w:vAlign w:val="center"/>
          </w:tcPr>
          <w:p w14:paraId="25A87A27">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类别</w:t>
            </w:r>
          </w:p>
        </w:tc>
        <w:tc>
          <w:tcPr>
            <w:tcW w:w="3974" w:type="dxa"/>
            <w:shd w:val="clear" w:color="auto" w:fill="auto"/>
            <w:vAlign w:val="center"/>
          </w:tcPr>
          <w:p w14:paraId="6438EE2C">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公开事项</w:t>
            </w:r>
          </w:p>
        </w:tc>
        <w:tc>
          <w:tcPr>
            <w:tcW w:w="7727" w:type="dxa"/>
            <w:shd w:val="clear" w:color="auto" w:fill="auto"/>
            <w:vAlign w:val="center"/>
          </w:tcPr>
          <w:p w14:paraId="3CBD3DF5">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相关链接</w:t>
            </w:r>
          </w:p>
        </w:tc>
      </w:tr>
      <w:tr w14:paraId="6A13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1" w:type="dxa"/>
            <w:vMerge w:val="restart"/>
            <w:shd w:val="clear" w:color="auto" w:fill="auto"/>
            <w:vAlign w:val="center"/>
          </w:tcPr>
          <w:p w14:paraId="3B9E456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w:t>
            </w:r>
          </w:p>
        </w:tc>
        <w:tc>
          <w:tcPr>
            <w:tcW w:w="2062" w:type="dxa"/>
            <w:vMerge w:val="restart"/>
            <w:shd w:val="clear" w:color="auto" w:fill="auto"/>
            <w:vAlign w:val="center"/>
          </w:tcPr>
          <w:p w14:paraId="6A912E7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基本信息（6项）</w:t>
            </w:r>
          </w:p>
        </w:tc>
        <w:tc>
          <w:tcPr>
            <w:tcW w:w="3974" w:type="dxa"/>
            <w:shd w:val="clear" w:color="auto" w:fill="auto"/>
            <w:vAlign w:val="center"/>
          </w:tcPr>
          <w:p w14:paraId="0CEB02B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（1）办学规模、校级领导班子简介及分工、学校机构设置、学科情况、专业情况、各类在校生情况、教师和专业技术人员数量等办学基本情况</w:t>
            </w:r>
          </w:p>
        </w:tc>
        <w:tc>
          <w:tcPr>
            <w:tcW w:w="7727" w:type="dxa"/>
            <w:shd w:val="clear" w:color="auto" w:fill="auto"/>
            <w:vAlign w:val="center"/>
          </w:tcPr>
          <w:p w14:paraId="6C0DB5B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https://xxgk.wust.edu.cn/kjfw/jbxx/bxgm_xjldbzjjjfg_xxjgsz_xkqk_zyqk_glzxsqk_jshzyj.htm</w:t>
            </w:r>
          </w:p>
        </w:tc>
      </w:tr>
      <w:tr w14:paraId="5622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1BAF807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FA7851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30F65E4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（2）学校章程及制定的各项规章制度</w:t>
            </w:r>
          </w:p>
        </w:tc>
        <w:tc>
          <w:tcPr>
            <w:tcW w:w="7727" w:type="dxa"/>
            <w:shd w:val="clear" w:color="auto" w:fill="auto"/>
            <w:vAlign w:val="center"/>
          </w:tcPr>
          <w:p w14:paraId="5436B3E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https://xxgk.wust.edu.cn/kjfw/jbxx/xxzcjzddgxgzzd.htm</w:t>
            </w:r>
          </w:p>
        </w:tc>
      </w:tr>
      <w:tr w14:paraId="4CA8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1" w:type="dxa"/>
            <w:vMerge w:val="continue"/>
            <w:vAlign w:val="center"/>
          </w:tcPr>
          <w:p w14:paraId="7A3681D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D906CC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4E6C59E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（3）教职工代表大会相关制度、工作报告</w:t>
            </w:r>
          </w:p>
        </w:tc>
        <w:tc>
          <w:tcPr>
            <w:tcW w:w="7727" w:type="dxa"/>
            <w:shd w:val="clear" w:color="auto" w:fill="auto"/>
            <w:vAlign w:val="center"/>
          </w:tcPr>
          <w:p w14:paraId="087E553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https://xxgk.wust.edu.cn/kjfw/jbxx/jzgdbdhxgzd_gzbg.htm</w:t>
            </w:r>
          </w:p>
        </w:tc>
      </w:tr>
      <w:tr w14:paraId="4E75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0519430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098CED7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3D123D5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（4）学术委员会相关制度、年度报告</w:t>
            </w:r>
          </w:p>
        </w:tc>
        <w:tc>
          <w:tcPr>
            <w:tcW w:w="7727" w:type="dxa"/>
            <w:shd w:val="clear" w:color="auto" w:fill="auto"/>
            <w:vAlign w:val="center"/>
          </w:tcPr>
          <w:p w14:paraId="5E56C2C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https://xxgk.wust.edu.cn/kjfw/jbxx/xswyhxgzd_ndbg.htm</w:t>
            </w:r>
          </w:p>
        </w:tc>
      </w:tr>
      <w:tr w14:paraId="21B3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403BC65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2969EED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355AEF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（5）学校发展规划、年度工作计划及重点工作安排</w:t>
            </w:r>
          </w:p>
        </w:tc>
        <w:tc>
          <w:tcPr>
            <w:tcW w:w="7727" w:type="dxa"/>
            <w:shd w:val="clear" w:color="auto" w:fill="auto"/>
            <w:vAlign w:val="center"/>
          </w:tcPr>
          <w:p w14:paraId="0670F19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https://xxgk.wust.edu.cn/kjfw/jbxx/xxfzgh_ndgzjhjzdgzap.htm</w:t>
            </w:r>
          </w:p>
        </w:tc>
      </w:tr>
      <w:tr w14:paraId="093E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2E4A247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7F90F5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80688EC">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（6）信息公开年度报告</w:t>
            </w:r>
          </w:p>
        </w:tc>
        <w:tc>
          <w:tcPr>
            <w:tcW w:w="7727" w:type="dxa"/>
            <w:shd w:val="clear" w:color="auto" w:fill="auto"/>
            <w:vAlign w:val="center"/>
          </w:tcPr>
          <w:p w14:paraId="7E2EF52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https://xxgk.wust.edu.cn/kjfw/jbxx/xxgkndbg.htm</w:t>
            </w:r>
          </w:p>
        </w:tc>
      </w:tr>
      <w:tr w14:paraId="10BF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restart"/>
            <w:shd w:val="clear" w:color="auto" w:fill="auto"/>
            <w:vAlign w:val="center"/>
          </w:tcPr>
          <w:p w14:paraId="14A68F3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p>
        </w:tc>
        <w:tc>
          <w:tcPr>
            <w:tcW w:w="2062" w:type="dxa"/>
            <w:vMerge w:val="restart"/>
            <w:shd w:val="clear" w:color="auto" w:fill="auto"/>
            <w:vAlign w:val="center"/>
          </w:tcPr>
          <w:p w14:paraId="7A38821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招生考试信息</w:t>
            </w:r>
            <w:r>
              <w:rPr>
                <w:rFonts w:hint="default" w:ascii="Times New Roman" w:hAnsi="Times New Roman" w:eastAsia="仿宋_GB2312" w:cs="Times New Roman"/>
                <w:color w:val="auto"/>
                <w:kern w:val="0"/>
                <w:sz w:val="20"/>
                <w:szCs w:val="20"/>
                <w:highlight w:val="none"/>
              </w:rPr>
              <w:br w:type="textWrapping"/>
            </w:r>
            <w:r>
              <w:rPr>
                <w:rFonts w:hint="default" w:ascii="Times New Roman" w:hAnsi="Times New Roman" w:eastAsia="仿宋_GB2312" w:cs="Times New Roman"/>
                <w:color w:val="auto"/>
                <w:kern w:val="0"/>
                <w:sz w:val="20"/>
                <w:szCs w:val="20"/>
                <w:highlight w:val="none"/>
              </w:rPr>
              <w:t>（8项）</w:t>
            </w:r>
          </w:p>
        </w:tc>
        <w:tc>
          <w:tcPr>
            <w:tcW w:w="3974" w:type="dxa"/>
            <w:shd w:val="clear" w:color="auto" w:fill="auto"/>
            <w:vAlign w:val="center"/>
          </w:tcPr>
          <w:p w14:paraId="1C206B0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（7）招生章程及特殊类型招生办法，分批次、分科类招生计划</w:t>
            </w:r>
          </w:p>
        </w:tc>
        <w:tc>
          <w:tcPr>
            <w:tcW w:w="7727" w:type="dxa"/>
            <w:shd w:val="clear" w:color="auto" w:fill="auto"/>
            <w:vAlign w:val="center"/>
          </w:tcPr>
          <w:p w14:paraId="3C5E4E0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https://xxgk.wust.edu.cn/kjfw/zsksxx/zszcjtslxzsbf_fpc_fklzsjh.htm</w:t>
            </w:r>
          </w:p>
        </w:tc>
      </w:tr>
      <w:tr w14:paraId="5C4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1" w:type="dxa"/>
            <w:vMerge w:val="continue"/>
            <w:vAlign w:val="center"/>
          </w:tcPr>
          <w:p w14:paraId="0648D74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36C2C27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5FF3E02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（8）保送、自主选拔录取、高水平运动员和艺术特长生招生等特殊类型招生入选考生资格及测试结果</w:t>
            </w:r>
          </w:p>
        </w:tc>
        <w:tc>
          <w:tcPr>
            <w:tcW w:w="7727" w:type="dxa"/>
            <w:shd w:val="clear" w:color="auto" w:fill="auto"/>
            <w:vAlign w:val="center"/>
          </w:tcPr>
          <w:p w14:paraId="7EA6FE0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https://xxgk.wust.edu.cn/kjfw/zsksxx/bs_zzxblq_gspydyhystzszsdtslxzsrxkszgjcsjg.htm</w:t>
            </w:r>
          </w:p>
        </w:tc>
      </w:tr>
      <w:tr w14:paraId="0E18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3E82A2C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354B65C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6AEEFF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（9）考生个人录取信息查询渠道和办法，分批次、分科类录取人数和录取最低分</w:t>
            </w:r>
          </w:p>
        </w:tc>
        <w:tc>
          <w:tcPr>
            <w:tcW w:w="7727" w:type="dxa"/>
            <w:shd w:val="clear" w:color="auto" w:fill="auto"/>
            <w:vAlign w:val="center"/>
          </w:tcPr>
          <w:p w14:paraId="4D1DF54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https://xxgk.wust.edu.cn/kjfw/zsksxx/ksgrlqxxcxqdhbf_fpc_fkllqrshlqzdf.htm</w:t>
            </w:r>
          </w:p>
        </w:tc>
      </w:tr>
      <w:tr w14:paraId="74CE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508210E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159F1E1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02CF6F2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（10）招生咨询及考生申诉渠道，新生复查期间有关举报、调查及处理结果</w:t>
            </w:r>
          </w:p>
        </w:tc>
        <w:tc>
          <w:tcPr>
            <w:tcW w:w="7727" w:type="dxa"/>
            <w:shd w:val="clear" w:color="auto" w:fill="auto"/>
            <w:vAlign w:val="center"/>
          </w:tcPr>
          <w:p w14:paraId="2B5775E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https://xxgk.wust.edu.cn/kjfw/zsksxx/zszxjksssqd_xsfcqjygjb_dcjcljg.htm</w:t>
            </w:r>
          </w:p>
        </w:tc>
      </w:tr>
      <w:tr w14:paraId="2E73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1" w:type="dxa"/>
            <w:vMerge w:val="continue"/>
            <w:vAlign w:val="center"/>
          </w:tcPr>
          <w:p w14:paraId="5BEDB10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2D023EF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3470331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（11）研究生招生简章、招生专业目录、复试录取办法，各院（系、所）或学科、专业招收研究生人数</w:t>
            </w:r>
          </w:p>
        </w:tc>
        <w:tc>
          <w:tcPr>
            <w:tcW w:w="7727" w:type="dxa"/>
            <w:shd w:val="clear" w:color="auto" w:fill="auto"/>
            <w:vAlign w:val="center"/>
          </w:tcPr>
          <w:p w14:paraId="0BFC015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https://xxgk.wust.edu.cn/kjfw/zsksxx/yjszsjz_zszyml_fslqbf_gy_x_s_hxk_zyzsyjsrs.htm</w:t>
            </w:r>
          </w:p>
        </w:tc>
      </w:tr>
      <w:tr w14:paraId="055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594E37D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C855BD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5DF9C0F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（12）参加研究生复试的考生成绩</w:t>
            </w:r>
          </w:p>
        </w:tc>
        <w:tc>
          <w:tcPr>
            <w:tcW w:w="7727" w:type="dxa"/>
            <w:shd w:val="clear" w:color="auto" w:fill="auto"/>
            <w:vAlign w:val="center"/>
          </w:tcPr>
          <w:p w14:paraId="1420D32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https://xxgk.wust.edu.cn/kjfw/zsksxx/cjyjsfsdkscj.htm</w:t>
            </w:r>
          </w:p>
        </w:tc>
      </w:tr>
      <w:tr w14:paraId="786A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6FC1473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11C5F61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47876C5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（13）拟录取研究生名单</w:t>
            </w:r>
          </w:p>
        </w:tc>
        <w:tc>
          <w:tcPr>
            <w:tcW w:w="7727" w:type="dxa"/>
            <w:shd w:val="clear" w:color="auto" w:fill="auto"/>
            <w:vAlign w:val="center"/>
          </w:tcPr>
          <w:p w14:paraId="7BB89FAC">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https://xxgk.wust.edu.cn/kjfw/zsksxx/nlqyjsmd.htm</w:t>
            </w:r>
          </w:p>
        </w:tc>
      </w:tr>
      <w:tr w14:paraId="765E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05CFF35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1CF5B2B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116B07D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（14）研究生招生咨询及申诉渠道</w:t>
            </w:r>
          </w:p>
        </w:tc>
        <w:tc>
          <w:tcPr>
            <w:tcW w:w="7727" w:type="dxa"/>
            <w:shd w:val="clear" w:color="auto" w:fill="auto"/>
            <w:vAlign w:val="center"/>
          </w:tcPr>
          <w:p w14:paraId="669FD29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https://xxgk.wust.edu.cn/kjfw/zsksxx/yjszszxjssqd.htm</w:t>
            </w:r>
          </w:p>
        </w:tc>
      </w:tr>
      <w:tr w14:paraId="6E2D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restart"/>
            <w:vAlign w:val="center"/>
          </w:tcPr>
          <w:p w14:paraId="2A51F4C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p>
        </w:tc>
        <w:tc>
          <w:tcPr>
            <w:tcW w:w="2062" w:type="dxa"/>
            <w:vMerge w:val="restart"/>
            <w:vAlign w:val="center"/>
          </w:tcPr>
          <w:p w14:paraId="00E29F1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 xml:space="preserve">  财务、</w:t>
            </w:r>
          </w:p>
          <w:p w14:paraId="494F576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资产及</w:t>
            </w:r>
          </w:p>
          <w:p w14:paraId="3CE6DDA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收费信息</w:t>
            </w:r>
            <w:r>
              <w:rPr>
                <w:rFonts w:hint="default" w:ascii="Times New Roman" w:hAnsi="Times New Roman" w:eastAsia="仿宋_GB2312" w:cs="Times New Roman"/>
                <w:color w:val="auto"/>
                <w:kern w:val="0"/>
                <w:sz w:val="20"/>
                <w:szCs w:val="20"/>
                <w:highlight w:val="none"/>
              </w:rPr>
              <w:br w:type="textWrapping"/>
            </w:r>
            <w:r>
              <w:rPr>
                <w:rFonts w:hint="default" w:ascii="Times New Roman" w:hAnsi="Times New Roman" w:eastAsia="仿宋_GB2312" w:cs="Times New Roman"/>
                <w:color w:val="auto"/>
                <w:kern w:val="0"/>
                <w:sz w:val="20"/>
                <w:szCs w:val="20"/>
                <w:highlight w:val="none"/>
              </w:rPr>
              <w:t>（7项）</w:t>
            </w:r>
          </w:p>
        </w:tc>
        <w:tc>
          <w:tcPr>
            <w:tcW w:w="3974" w:type="dxa"/>
            <w:shd w:val="clear" w:color="auto" w:fill="auto"/>
            <w:vAlign w:val="center"/>
          </w:tcPr>
          <w:p w14:paraId="07632B2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lang w:eastAsia="zh-CN"/>
              </w:rPr>
              <w:t>（</w:t>
            </w:r>
            <w:r>
              <w:rPr>
                <w:rFonts w:hint="default" w:ascii="Times New Roman" w:hAnsi="Times New Roman" w:eastAsia="仿宋_GB2312" w:cs="Times New Roman"/>
                <w:color w:val="auto"/>
                <w:kern w:val="0"/>
                <w:sz w:val="20"/>
                <w:szCs w:val="20"/>
                <w:highlight w:val="none"/>
                <w:lang w:val="en-US" w:eastAsia="zh-CN"/>
              </w:rPr>
              <w:t>15</w:t>
            </w:r>
            <w:r>
              <w:rPr>
                <w:rFonts w:hint="default" w:ascii="Times New Roman" w:hAnsi="Times New Roman" w:eastAsia="仿宋_GB2312" w:cs="Times New Roman"/>
                <w:color w:val="auto"/>
                <w:kern w:val="0"/>
                <w:sz w:val="20"/>
                <w:szCs w:val="20"/>
                <w:highlight w:val="none"/>
                <w:lang w:eastAsia="zh-CN"/>
              </w:rPr>
              <w:t>）财务省级部门预算公开</w:t>
            </w:r>
          </w:p>
        </w:tc>
        <w:tc>
          <w:tcPr>
            <w:tcW w:w="7727" w:type="dxa"/>
            <w:shd w:val="clear" w:color="auto" w:fill="auto"/>
            <w:vAlign w:val="center"/>
          </w:tcPr>
          <w:p w14:paraId="18F03F5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https://xxgk.wust.edu.cn/kjfw/cw_zcjsfxx/cwsjbmysgk.htm</w:t>
            </w:r>
          </w:p>
        </w:tc>
      </w:tr>
      <w:tr w14:paraId="696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shd w:val="clear" w:color="auto" w:fill="auto"/>
            <w:vAlign w:val="center"/>
          </w:tcPr>
          <w:p w14:paraId="0236632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p>
        </w:tc>
        <w:tc>
          <w:tcPr>
            <w:tcW w:w="2062" w:type="dxa"/>
            <w:vMerge w:val="continue"/>
            <w:shd w:val="clear" w:color="auto" w:fill="auto"/>
            <w:vAlign w:val="center"/>
          </w:tcPr>
          <w:p w14:paraId="12C3677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89A611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w:t>
            </w:r>
            <w:r>
              <w:rPr>
                <w:rFonts w:hint="default" w:ascii="Times New Roman" w:hAnsi="Times New Roman" w:eastAsia="仿宋_GB2312" w:cs="Times New Roman"/>
                <w:color w:val="auto"/>
                <w:kern w:val="0"/>
                <w:sz w:val="20"/>
                <w:szCs w:val="20"/>
                <w:highlight w:val="none"/>
                <w:lang w:val="en-US" w:eastAsia="zh-CN"/>
              </w:rPr>
              <w:t>6</w:t>
            </w:r>
            <w:r>
              <w:rPr>
                <w:rFonts w:hint="default" w:ascii="Times New Roman" w:hAnsi="Times New Roman" w:eastAsia="仿宋_GB2312" w:cs="Times New Roman"/>
                <w:color w:val="auto"/>
                <w:kern w:val="0"/>
                <w:sz w:val="20"/>
                <w:szCs w:val="20"/>
                <w:highlight w:val="none"/>
              </w:rPr>
              <w:t>）财务、资产管理制度</w:t>
            </w:r>
          </w:p>
        </w:tc>
        <w:tc>
          <w:tcPr>
            <w:tcW w:w="7727" w:type="dxa"/>
            <w:shd w:val="clear" w:color="auto" w:fill="auto"/>
            <w:vAlign w:val="center"/>
          </w:tcPr>
          <w:p w14:paraId="6965470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https://xxgk.wust.edu.cn/kjfw/cw_zcjsfxx/cw_zcglzd.htm</w:t>
            </w:r>
          </w:p>
        </w:tc>
      </w:tr>
      <w:tr w14:paraId="0A2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64D9B24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61D516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82A2B2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w:t>
            </w:r>
            <w:r>
              <w:rPr>
                <w:rFonts w:hint="default" w:ascii="Times New Roman" w:hAnsi="Times New Roman" w:eastAsia="仿宋_GB2312" w:cs="Times New Roman"/>
                <w:color w:val="auto"/>
                <w:kern w:val="0"/>
                <w:sz w:val="20"/>
                <w:szCs w:val="20"/>
                <w:highlight w:val="none"/>
                <w:lang w:val="en-US" w:eastAsia="zh-CN"/>
              </w:rPr>
              <w:t>7</w:t>
            </w:r>
            <w:r>
              <w:rPr>
                <w:rFonts w:hint="default" w:ascii="Times New Roman" w:hAnsi="Times New Roman" w:eastAsia="仿宋_GB2312" w:cs="Times New Roman"/>
                <w:color w:val="auto"/>
                <w:kern w:val="0"/>
                <w:sz w:val="20"/>
                <w:szCs w:val="20"/>
                <w:highlight w:val="none"/>
              </w:rPr>
              <w:t>）受捐赠财产的使用与管理情况</w:t>
            </w:r>
          </w:p>
        </w:tc>
        <w:tc>
          <w:tcPr>
            <w:tcW w:w="7727" w:type="dxa"/>
            <w:shd w:val="clear" w:color="auto" w:fill="auto"/>
            <w:vAlign w:val="center"/>
          </w:tcPr>
          <w:p w14:paraId="7C1781D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https://xxgk.wust.edu.cn/kjfw/cw_zcjsfxx/sjzccdsyyglqk.htm</w:t>
            </w:r>
          </w:p>
        </w:tc>
      </w:tr>
      <w:tr w14:paraId="4B94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78EA163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F3497E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445491D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w:t>
            </w:r>
            <w:r>
              <w:rPr>
                <w:rFonts w:hint="default" w:ascii="Times New Roman" w:hAnsi="Times New Roman" w:eastAsia="仿宋_GB2312" w:cs="Times New Roman"/>
                <w:color w:val="auto"/>
                <w:kern w:val="0"/>
                <w:sz w:val="20"/>
                <w:szCs w:val="20"/>
                <w:highlight w:val="none"/>
                <w:lang w:val="en-US" w:eastAsia="zh-CN"/>
              </w:rPr>
              <w:t>8</w:t>
            </w:r>
            <w:r>
              <w:rPr>
                <w:rFonts w:hint="default" w:ascii="Times New Roman" w:hAnsi="Times New Roman" w:eastAsia="仿宋_GB2312" w:cs="Times New Roman"/>
                <w:color w:val="auto"/>
                <w:kern w:val="0"/>
                <w:sz w:val="20"/>
                <w:szCs w:val="20"/>
                <w:highlight w:val="none"/>
              </w:rPr>
              <w:t>）校办企业资产、负债、国有资产保值增值等信息</w:t>
            </w:r>
          </w:p>
        </w:tc>
        <w:tc>
          <w:tcPr>
            <w:tcW w:w="7727" w:type="dxa"/>
            <w:shd w:val="clear" w:color="auto" w:fill="auto"/>
            <w:vAlign w:val="center"/>
          </w:tcPr>
          <w:p w14:paraId="00FDD7E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https://xxgk.wust.edu.cn/kjfw/cw_zcjsfxx/xbqyzc_fz_gyzcbzzzdxx.htm</w:t>
            </w:r>
          </w:p>
        </w:tc>
      </w:tr>
      <w:tr w14:paraId="6402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3E2C5F1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4195B49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F6AC77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w:t>
            </w:r>
            <w:r>
              <w:rPr>
                <w:rFonts w:hint="default" w:ascii="Times New Roman" w:hAnsi="Times New Roman" w:eastAsia="仿宋_GB2312" w:cs="Times New Roman"/>
                <w:color w:val="auto"/>
                <w:kern w:val="0"/>
                <w:sz w:val="20"/>
                <w:szCs w:val="20"/>
                <w:highlight w:val="none"/>
                <w:lang w:val="en-US" w:eastAsia="zh-CN"/>
              </w:rPr>
              <w:t>9</w:t>
            </w:r>
            <w:r>
              <w:rPr>
                <w:rFonts w:hint="default" w:ascii="Times New Roman" w:hAnsi="Times New Roman" w:eastAsia="仿宋_GB2312" w:cs="Times New Roman"/>
                <w:color w:val="auto"/>
                <w:kern w:val="0"/>
                <w:sz w:val="20"/>
                <w:szCs w:val="20"/>
                <w:highlight w:val="none"/>
              </w:rPr>
              <w:t>）仪器设备、图书、药品等物资设备采购和重大基建工程的招投标</w:t>
            </w:r>
          </w:p>
        </w:tc>
        <w:tc>
          <w:tcPr>
            <w:tcW w:w="7727" w:type="dxa"/>
            <w:shd w:val="clear" w:color="auto" w:fill="auto"/>
            <w:vAlign w:val="center"/>
          </w:tcPr>
          <w:p w14:paraId="75B8726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https://xxgk.wust.edu.cn/kjfw/cw_zcjsfxx/yqsb_ts_ypdwzsbcghzdjjgcdztb.htm</w:t>
            </w:r>
          </w:p>
        </w:tc>
      </w:tr>
      <w:tr w14:paraId="32F1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2CB1959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1CD0A6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0107A3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w:t>
            </w:r>
            <w:r>
              <w:rPr>
                <w:rFonts w:hint="default" w:ascii="Times New Roman" w:hAnsi="Times New Roman" w:eastAsia="仿宋_GB2312" w:cs="Times New Roman"/>
                <w:color w:val="auto"/>
                <w:kern w:val="0"/>
                <w:sz w:val="20"/>
                <w:szCs w:val="20"/>
                <w:highlight w:val="none"/>
                <w:lang w:val="en-US" w:eastAsia="zh-CN"/>
              </w:rPr>
              <w:t>20</w:t>
            </w:r>
            <w:r>
              <w:rPr>
                <w:rFonts w:hint="default" w:ascii="Times New Roman" w:hAnsi="Times New Roman" w:eastAsia="仿宋_GB2312" w:cs="Times New Roman"/>
                <w:color w:val="auto"/>
                <w:kern w:val="0"/>
                <w:sz w:val="20"/>
                <w:szCs w:val="20"/>
                <w:highlight w:val="none"/>
              </w:rPr>
              <w:t>）收支预算总表、收入预算表、支出预算表、财政拨款支出预算表</w:t>
            </w:r>
          </w:p>
        </w:tc>
        <w:tc>
          <w:tcPr>
            <w:tcW w:w="7727" w:type="dxa"/>
            <w:shd w:val="clear" w:color="auto" w:fill="auto"/>
            <w:vAlign w:val="center"/>
          </w:tcPr>
          <w:p w14:paraId="216FDAAC">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https://xxgk.wust.edu.cn/kjfw/cw_zcjsfxx/szyszb_srysb_zcysb_czbkzcysb.htm</w:t>
            </w:r>
          </w:p>
        </w:tc>
      </w:tr>
      <w:tr w14:paraId="7A77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0F4385A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36B60C6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9BBFA0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1</w:t>
            </w:r>
            <w:r>
              <w:rPr>
                <w:rFonts w:hint="default" w:ascii="Times New Roman" w:hAnsi="Times New Roman" w:eastAsia="仿宋_GB2312" w:cs="Times New Roman"/>
                <w:color w:val="auto"/>
                <w:kern w:val="0"/>
                <w:sz w:val="20"/>
                <w:szCs w:val="20"/>
                <w:highlight w:val="none"/>
              </w:rPr>
              <w:t>）收支决算总表、收入决算表、支出决算表、财政拨款支出决算表</w:t>
            </w:r>
          </w:p>
        </w:tc>
        <w:tc>
          <w:tcPr>
            <w:tcW w:w="7727" w:type="dxa"/>
            <w:shd w:val="clear" w:color="auto" w:fill="auto"/>
            <w:vAlign w:val="center"/>
          </w:tcPr>
          <w:p w14:paraId="75CA8C4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https://xxgk.wust.edu.cn/kjfw/cw_zcjsfxx/szjszb_srjsb_zcjsb_czbkzcjsb.htm</w:t>
            </w:r>
          </w:p>
        </w:tc>
      </w:tr>
      <w:tr w14:paraId="6F9D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16F4A68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1B0DB91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5F9C4F5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2</w:t>
            </w:r>
            <w:r>
              <w:rPr>
                <w:rFonts w:hint="default" w:ascii="Times New Roman" w:hAnsi="Times New Roman" w:eastAsia="仿宋_GB2312" w:cs="Times New Roman"/>
                <w:color w:val="auto"/>
                <w:kern w:val="0"/>
                <w:sz w:val="20"/>
                <w:szCs w:val="20"/>
                <w:highlight w:val="none"/>
              </w:rPr>
              <w:t>）收费项目、收费依据、收费标准及投诉方式</w:t>
            </w:r>
          </w:p>
        </w:tc>
        <w:tc>
          <w:tcPr>
            <w:tcW w:w="7727" w:type="dxa"/>
            <w:shd w:val="clear" w:color="auto" w:fill="auto"/>
            <w:vAlign w:val="center"/>
          </w:tcPr>
          <w:p w14:paraId="7A065D5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https://xxgk.wust.edu.cn/kjfw/cw_zcjsfxx/sfxm_sfyj_sfbzjtsfs.htm</w:t>
            </w:r>
          </w:p>
        </w:tc>
      </w:tr>
      <w:tr w14:paraId="01EF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restart"/>
            <w:shd w:val="clear" w:color="auto" w:fill="auto"/>
            <w:vAlign w:val="center"/>
          </w:tcPr>
          <w:p w14:paraId="2F5D52D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p>
        </w:tc>
        <w:tc>
          <w:tcPr>
            <w:tcW w:w="2062" w:type="dxa"/>
            <w:vMerge w:val="restart"/>
            <w:shd w:val="clear" w:color="auto" w:fill="auto"/>
            <w:vAlign w:val="center"/>
          </w:tcPr>
          <w:p w14:paraId="367666F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人事师资信息</w:t>
            </w:r>
            <w:r>
              <w:rPr>
                <w:rFonts w:hint="default" w:ascii="Times New Roman" w:hAnsi="Times New Roman" w:eastAsia="仿宋_GB2312" w:cs="Times New Roman"/>
                <w:color w:val="auto"/>
                <w:kern w:val="0"/>
                <w:sz w:val="20"/>
                <w:szCs w:val="20"/>
                <w:highlight w:val="none"/>
              </w:rPr>
              <w:br w:type="textWrapping"/>
            </w:r>
            <w:r>
              <w:rPr>
                <w:rFonts w:hint="default" w:ascii="Times New Roman" w:hAnsi="Times New Roman" w:eastAsia="仿宋_GB2312" w:cs="Times New Roman"/>
                <w:color w:val="auto"/>
                <w:kern w:val="0"/>
                <w:sz w:val="20"/>
                <w:szCs w:val="20"/>
                <w:highlight w:val="none"/>
              </w:rPr>
              <w:t>（5项）</w:t>
            </w:r>
          </w:p>
        </w:tc>
        <w:tc>
          <w:tcPr>
            <w:tcW w:w="3974" w:type="dxa"/>
            <w:shd w:val="clear" w:color="auto" w:fill="auto"/>
            <w:vAlign w:val="center"/>
          </w:tcPr>
          <w:p w14:paraId="4AF171D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3</w:t>
            </w:r>
            <w:r>
              <w:rPr>
                <w:rFonts w:hint="default" w:ascii="Times New Roman" w:hAnsi="Times New Roman" w:eastAsia="仿宋_GB2312" w:cs="Times New Roman"/>
                <w:color w:val="auto"/>
                <w:kern w:val="0"/>
                <w:sz w:val="20"/>
                <w:szCs w:val="20"/>
                <w:highlight w:val="none"/>
              </w:rPr>
              <w:t>）校级领导干部社会兼职情况</w:t>
            </w:r>
          </w:p>
        </w:tc>
        <w:tc>
          <w:tcPr>
            <w:tcW w:w="7727" w:type="dxa"/>
            <w:shd w:val="clear" w:color="auto" w:fill="auto"/>
            <w:vAlign w:val="center"/>
          </w:tcPr>
          <w:p w14:paraId="076910A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https://xxgk.wust.edu.cn/kjfw/rsszxx/xjldgbshjzqk.htm</w:t>
            </w:r>
          </w:p>
        </w:tc>
      </w:tr>
      <w:tr w14:paraId="7CCB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694A948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7FF324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06B2A2D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4</w:t>
            </w:r>
            <w:r>
              <w:rPr>
                <w:rFonts w:hint="default" w:ascii="Times New Roman" w:hAnsi="Times New Roman" w:eastAsia="仿宋_GB2312" w:cs="Times New Roman"/>
                <w:color w:val="auto"/>
                <w:kern w:val="0"/>
                <w:sz w:val="20"/>
                <w:szCs w:val="20"/>
                <w:highlight w:val="none"/>
              </w:rPr>
              <w:t>）校级领导干部因公出国（境）情况</w:t>
            </w:r>
          </w:p>
        </w:tc>
        <w:tc>
          <w:tcPr>
            <w:tcW w:w="7727" w:type="dxa"/>
            <w:shd w:val="clear" w:color="auto" w:fill="auto"/>
            <w:vAlign w:val="center"/>
          </w:tcPr>
          <w:p w14:paraId="4435E5E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https://xxgk.wust.edu.cn/kjfw/rsszxx/xjldgbygcg_j_qk.htm</w:t>
            </w:r>
          </w:p>
        </w:tc>
      </w:tr>
      <w:tr w14:paraId="3D8F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1" w:type="dxa"/>
            <w:vMerge w:val="continue"/>
            <w:vAlign w:val="center"/>
          </w:tcPr>
          <w:p w14:paraId="4972A71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DBE90D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375C82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5</w:t>
            </w:r>
            <w:r>
              <w:rPr>
                <w:rFonts w:hint="default" w:ascii="Times New Roman" w:hAnsi="Times New Roman" w:eastAsia="仿宋_GB2312" w:cs="Times New Roman"/>
                <w:color w:val="auto"/>
                <w:kern w:val="0"/>
                <w:sz w:val="20"/>
                <w:szCs w:val="20"/>
                <w:highlight w:val="none"/>
              </w:rPr>
              <w:t>）岗位设置管理与聘用办法</w:t>
            </w:r>
          </w:p>
        </w:tc>
        <w:tc>
          <w:tcPr>
            <w:tcW w:w="7727" w:type="dxa"/>
            <w:shd w:val="clear" w:color="auto" w:fill="auto"/>
            <w:vAlign w:val="center"/>
          </w:tcPr>
          <w:p w14:paraId="3E15229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https://xxgk.wust.edu.cn/kjfw/rsszxx/gwszglypybf.htm</w:t>
            </w:r>
          </w:p>
        </w:tc>
      </w:tr>
      <w:tr w14:paraId="7A9E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440E68F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DEB010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2740010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6</w:t>
            </w:r>
            <w:r>
              <w:rPr>
                <w:rFonts w:hint="default" w:ascii="Times New Roman" w:hAnsi="Times New Roman" w:eastAsia="仿宋_GB2312" w:cs="Times New Roman"/>
                <w:color w:val="auto"/>
                <w:kern w:val="0"/>
                <w:sz w:val="20"/>
                <w:szCs w:val="20"/>
                <w:highlight w:val="none"/>
              </w:rPr>
              <w:t>）校内中层干部任免、人员招聘信息</w:t>
            </w:r>
          </w:p>
        </w:tc>
        <w:tc>
          <w:tcPr>
            <w:tcW w:w="7727" w:type="dxa"/>
            <w:shd w:val="clear" w:color="auto" w:fill="auto"/>
            <w:vAlign w:val="center"/>
          </w:tcPr>
          <w:p w14:paraId="7F9520B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https://xxgk.wust.edu.cn/kjfw/rsszxx/xnzcgbrm_ryzpxx.htm</w:t>
            </w:r>
          </w:p>
        </w:tc>
      </w:tr>
      <w:tr w14:paraId="391F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4B64354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5AE446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0D1B0D8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7</w:t>
            </w:r>
            <w:r>
              <w:rPr>
                <w:rFonts w:hint="default" w:ascii="Times New Roman" w:hAnsi="Times New Roman" w:eastAsia="仿宋_GB2312" w:cs="Times New Roman"/>
                <w:color w:val="auto"/>
                <w:kern w:val="0"/>
                <w:sz w:val="20"/>
                <w:szCs w:val="20"/>
                <w:highlight w:val="none"/>
              </w:rPr>
              <w:t>）教职工争议解决办法</w:t>
            </w:r>
          </w:p>
        </w:tc>
        <w:tc>
          <w:tcPr>
            <w:tcW w:w="7727" w:type="dxa"/>
            <w:shd w:val="clear" w:color="auto" w:fill="auto"/>
            <w:vAlign w:val="center"/>
          </w:tcPr>
          <w:p w14:paraId="75ECF06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https://xxgk.wust.edu.cn/kjfw/rsszxx/jzgzyjjbf.htm</w:t>
            </w:r>
          </w:p>
        </w:tc>
      </w:tr>
      <w:tr w14:paraId="5A32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restart"/>
            <w:shd w:val="clear" w:color="auto" w:fill="auto"/>
            <w:vAlign w:val="center"/>
          </w:tcPr>
          <w:p w14:paraId="5A3ED13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5</w:t>
            </w:r>
          </w:p>
        </w:tc>
        <w:tc>
          <w:tcPr>
            <w:tcW w:w="2062" w:type="dxa"/>
            <w:vMerge w:val="restart"/>
            <w:shd w:val="clear" w:color="auto" w:fill="auto"/>
            <w:vAlign w:val="center"/>
          </w:tcPr>
          <w:p w14:paraId="32AC2FA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教学质量信息</w:t>
            </w:r>
            <w:r>
              <w:rPr>
                <w:rFonts w:hint="default" w:ascii="Times New Roman" w:hAnsi="Times New Roman" w:eastAsia="仿宋_GB2312" w:cs="Times New Roman"/>
                <w:color w:val="auto"/>
                <w:kern w:val="0"/>
                <w:sz w:val="20"/>
                <w:szCs w:val="20"/>
                <w:highlight w:val="none"/>
              </w:rPr>
              <w:br w:type="textWrapping"/>
            </w:r>
            <w:r>
              <w:rPr>
                <w:rFonts w:hint="default" w:ascii="Times New Roman" w:hAnsi="Times New Roman" w:eastAsia="仿宋_GB2312" w:cs="Times New Roman"/>
                <w:color w:val="auto"/>
                <w:kern w:val="0"/>
                <w:sz w:val="20"/>
                <w:szCs w:val="20"/>
                <w:highlight w:val="none"/>
              </w:rPr>
              <w:t>（9项）</w:t>
            </w:r>
          </w:p>
          <w:p w14:paraId="2C2B620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59F624A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8</w:t>
            </w:r>
            <w:r>
              <w:rPr>
                <w:rFonts w:hint="default" w:ascii="Times New Roman" w:hAnsi="Times New Roman" w:eastAsia="仿宋_GB2312" w:cs="Times New Roman"/>
                <w:color w:val="auto"/>
                <w:kern w:val="0"/>
                <w:sz w:val="20"/>
                <w:szCs w:val="20"/>
                <w:highlight w:val="none"/>
              </w:rPr>
              <w:t>）本科生占全日制在校生总数的比例、教师数量及结构</w:t>
            </w:r>
          </w:p>
        </w:tc>
        <w:tc>
          <w:tcPr>
            <w:tcW w:w="7727" w:type="dxa"/>
            <w:shd w:val="clear" w:color="auto" w:fill="auto"/>
            <w:vAlign w:val="center"/>
          </w:tcPr>
          <w:p w14:paraId="3577E4F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https://xxgk.wust.edu.cn/kjfw/jxzlxx/bkszqrzzxszsdbl_jssljjg.htm</w:t>
            </w:r>
          </w:p>
        </w:tc>
      </w:tr>
      <w:tr w14:paraId="59BF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171343E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B4782BC">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95241F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w:t>
            </w:r>
            <w:r>
              <w:rPr>
                <w:rFonts w:hint="default" w:ascii="Times New Roman" w:hAnsi="Times New Roman" w:eastAsia="仿宋_GB2312" w:cs="Times New Roman"/>
                <w:color w:val="auto"/>
                <w:kern w:val="0"/>
                <w:sz w:val="20"/>
                <w:szCs w:val="20"/>
                <w:highlight w:val="none"/>
                <w:lang w:val="en-US" w:eastAsia="zh-CN"/>
              </w:rPr>
              <w:t>9</w:t>
            </w:r>
            <w:r>
              <w:rPr>
                <w:rFonts w:hint="default" w:ascii="Times New Roman" w:hAnsi="Times New Roman" w:eastAsia="仿宋_GB2312" w:cs="Times New Roman"/>
                <w:color w:val="auto"/>
                <w:kern w:val="0"/>
                <w:sz w:val="20"/>
                <w:szCs w:val="20"/>
                <w:highlight w:val="none"/>
              </w:rPr>
              <w:t>）专业设置、当年新增专业、停招专业名单</w:t>
            </w:r>
          </w:p>
        </w:tc>
        <w:tc>
          <w:tcPr>
            <w:tcW w:w="7727" w:type="dxa"/>
            <w:shd w:val="clear" w:color="auto" w:fill="auto"/>
            <w:vAlign w:val="center"/>
          </w:tcPr>
          <w:p w14:paraId="54C5F0B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https://xxgk.wust.edu.cn/kjfw/jxzlxx/zysz_dnxzzy_tzzymd.htm</w:t>
            </w:r>
          </w:p>
        </w:tc>
      </w:tr>
      <w:tr w14:paraId="4ED0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1" w:type="dxa"/>
            <w:vMerge w:val="continue"/>
            <w:vAlign w:val="center"/>
          </w:tcPr>
          <w:p w14:paraId="1BE354A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33460B8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2F28179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w:t>
            </w:r>
            <w:r>
              <w:rPr>
                <w:rFonts w:hint="default" w:ascii="Times New Roman" w:hAnsi="Times New Roman" w:eastAsia="仿宋_GB2312" w:cs="Times New Roman"/>
                <w:color w:val="auto"/>
                <w:kern w:val="0"/>
                <w:sz w:val="20"/>
                <w:szCs w:val="20"/>
                <w:highlight w:val="none"/>
                <w:lang w:val="en-US" w:eastAsia="zh-CN"/>
              </w:rPr>
              <w:t>30</w:t>
            </w:r>
            <w:r>
              <w:rPr>
                <w:rFonts w:hint="default" w:ascii="Times New Roman" w:hAnsi="Times New Roman" w:eastAsia="仿宋_GB2312" w:cs="Times New Roman"/>
                <w:color w:val="auto"/>
                <w:kern w:val="0"/>
                <w:sz w:val="20"/>
                <w:szCs w:val="20"/>
                <w:highlight w:val="none"/>
              </w:rPr>
              <w:t>）全校开设课程总门数、实践教学学分占总学分比例、选修课学分占总学分比例</w:t>
            </w:r>
          </w:p>
        </w:tc>
        <w:tc>
          <w:tcPr>
            <w:tcW w:w="7727" w:type="dxa"/>
            <w:shd w:val="clear" w:color="auto" w:fill="auto"/>
            <w:vAlign w:val="center"/>
          </w:tcPr>
          <w:p w14:paraId="6C8B7A3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https://xxgk.wust.edu.cn/kjfw/jxzlxx/qxkskczms_sjjxxfzzxfbl_xxkxfzzxfbl.htm</w:t>
            </w:r>
          </w:p>
        </w:tc>
      </w:tr>
      <w:tr w14:paraId="5CC0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1" w:type="dxa"/>
            <w:vMerge w:val="continue"/>
            <w:shd w:val="clear" w:color="auto" w:fill="auto"/>
            <w:vAlign w:val="center"/>
          </w:tcPr>
          <w:p w14:paraId="7E52DDF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p>
        </w:tc>
        <w:tc>
          <w:tcPr>
            <w:tcW w:w="2062" w:type="dxa"/>
            <w:vMerge w:val="continue"/>
            <w:shd w:val="clear" w:color="auto" w:fill="auto"/>
            <w:vAlign w:val="center"/>
          </w:tcPr>
          <w:p w14:paraId="69B7484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35DD8EF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1</w:t>
            </w:r>
            <w:r>
              <w:rPr>
                <w:rFonts w:hint="default" w:ascii="Times New Roman" w:hAnsi="Times New Roman" w:eastAsia="仿宋_GB2312" w:cs="Times New Roman"/>
                <w:color w:val="auto"/>
                <w:kern w:val="0"/>
                <w:sz w:val="20"/>
                <w:szCs w:val="20"/>
                <w:highlight w:val="none"/>
              </w:rPr>
              <w:t>）主讲本科课程的教授占教授总数的比例、教授授本科课程占课程总门次数的比例</w:t>
            </w:r>
          </w:p>
        </w:tc>
        <w:tc>
          <w:tcPr>
            <w:tcW w:w="7727" w:type="dxa"/>
            <w:shd w:val="clear" w:color="auto" w:fill="auto"/>
            <w:vAlign w:val="center"/>
          </w:tcPr>
          <w:p w14:paraId="1C54B59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https://xxgk.wust.edu.cn/kjfw/jxzlxx/zjbkkcdjszjszsdbl_jssbkkczkczmcsdbl.htm</w:t>
            </w:r>
          </w:p>
        </w:tc>
      </w:tr>
      <w:tr w14:paraId="5F24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1" w:type="dxa"/>
            <w:vMerge w:val="continue"/>
            <w:vAlign w:val="center"/>
          </w:tcPr>
          <w:p w14:paraId="7BB39DE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762449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3EFBB88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2</w:t>
            </w:r>
            <w:r>
              <w:rPr>
                <w:rFonts w:hint="default" w:ascii="Times New Roman" w:hAnsi="Times New Roman" w:eastAsia="仿宋_GB2312" w:cs="Times New Roman"/>
                <w:color w:val="auto"/>
                <w:kern w:val="0"/>
                <w:sz w:val="20"/>
                <w:szCs w:val="20"/>
                <w:highlight w:val="none"/>
              </w:rPr>
              <w:t>）促进毕业生就业的政策措施和指导服务</w:t>
            </w:r>
          </w:p>
        </w:tc>
        <w:tc>
          <w:tcPr>
            <w:tcW w:w="7727" w:type="dxa"/>
            <w:shd w:val="clear" w:color="auto" w:fill="auto"/>
            <w:vAlign w:val="center"/>
          </w:tcPr>
          <w:p w14:paraId="6748841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https://xxgk.wust.edu.cn/kjfw/jxzlxx/cjbysjydzccshzdfw.htm</w:t>
            </w:r>
          </w:p>
        </w:tc>
      </w:tr>
      <w:tr w14:paraId="6221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5B7D7F1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796F92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397D3E4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3</w:t>
            </w:r>
            <w:r>
              <w:rPr>
                <w:rFonts w:hint="default" w:ascii="Times New Roman" w:hAnsi="Times New Roman" w:eastAsia="仿宋_GB2312" w:cs="Times New Roman"/>
                <w:color w:val="auto"/>
                <w:kern w:val="0"/>
                <w:sz w:val="20"/>
                <w:szCs w:val="20"/>
                <w:highlight w:val="none"/>
              </w:rPr>
              <w:t>）毕业生的规模、结构、就业率、就业流向</w:t>
            </w:r>
          </w:p>
        </w:tc>
        <w:tc>
          <w:tcPr>
            <w:tcW w:w="7727" w:type="dxa"/>
            <w:shd w:val="clear" w:color="auto" w:fill="auto"/>
            <w:vAlign w:val="center"/>
          </w:tcPr>
          <w:p w14:paraId="4C9B5E2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https://xxgk.wust.edu.cn/kjfw/jxzlxx/bysdgm_jg_jyl_jylx.htm</w:t>
            </w:r>
          </w:p>
        </w:tc>
      </w:tr>
      <w:tr w14:paraId="1A84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4EA243A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919125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1B35231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4</w:t>
            </w:r>
            <w:r>
              <w:rPr>
                <w:rFonts w:hint="default" w:ascii="Times New Roman" w:hAnsi="Times New Roman" w:eastAsia="仿宋_GB2312" w:cs="Times New Roman"/>
                <w:color w:val="auto"/>
                <w:kern w:val="0"/>
                <w:sz w:val="20"/>
                <w:szCs w:val="20"/>
                <w:highlight w:val="none"/>
              </w:rPr>
              <w:t>）高校毕业生就业质量年度报告</w:t>
            </w:r>
          </w:p>
        </w:tc>
        <w:tc>
          <w:tcPr>
            <w:tcW w:w="7727" w:type="dxa"/>
            <w:shd w:val="clear" w:color="auto" w:fill="auto"/>
            <w:vAlign w:val="center"/>
          </w:tcPr>
          <w:p w14:paraId="2AA59CE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无</w:t>
            </w:r>
          </w:p>
        </w:tc>
      </w:tr>
      <w:tr w14:paraId="1B8F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345CDE0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20FB3F4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181F088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5</w:t>
            </w:r>
            <w:r>
              <w:rPr>
                <w:rFonts w:hint="default" w:ascii="Times New Roman" w:hAnsi="Times New Roman" w:eastAsia="仿宋_GB2312" w:cs="Times New Roman"/>
                <w:color w:val="auto"/>
                <w:kern w:val="0"/>
                <w:sz w:val="20"/>
                <w:szCs w:val="20"/>
                <w:highlight w:val="none"/>
              </w:rPr>
              <w:t>）艺术教育发展年度报告</w:t>
            </w:r>
          </w:p>
        </w:tc>
        <w:tc>
          <w:tcPr>
            <w:tcW w:w="7727" w:type="dxa"/>
            <w:shd w:val="clear" w:color="auto" w:fill="auto"/>
            <w:vAlign w:val="center"/>
          </w:tcPr>
          <w:p w14:paraId="4E9F335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https://xxgk.wust.edu.cn/kjfw/jxzlxx/ysjyfzndbg.htm</w:t>
            </w:r>
          </w:p>
        </w:tc>
      </w:tr>
      <w:tr w14:paraId="2CF9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1F62E02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FF5B56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4882CE2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w:t>
            </w:r>
            <w:r>
              <w:rPr>
                <w:rFonts w:hint="default" w:ascii="Times New Roman" w:hAnsi="Times New Roman" w:eastAsia="仿宋_GB2312" w:cs="Times New Roman"/>
                <w:color w:val="auto"/>
                <w:kern w:val="0"/>
                <w:sz w:val="20"/>
                <w:szCs w:val="20"/>
                <w:highlight w:val="none"/>
                <w:lang w:val="en-US" w:eastAsia="zh-CN"/>
              </w:rPr>
              <w:t>36</w:t>
            </w:r>
            <w:r>
              <w:rPr>
                <w:rFonts w:hint="default" w:ascii="Times New Roman" w:hAnsi="Times New Roman" w:eastAsia="仿宋_GB2312" w:cs="Times New Roman"/>
                <w:color w:val="auto"/>
                <w:kern w:val="0"/>
                <w:sz w:val="20"/>
                <w:szCs w:val="20"/>
                <w:highlight w:val="none"/>
              </w:rPr>
              <w:t>）本科教学质量报告、高等职业教育人才培养质量年度报告</w:t>
            </w:r>
          </w:p>
        </w:tc>
        <w:tc>
          <w:tcPr>
            <w:tcW w:w="7727" w:type="dxa"/>
            <w:shd w:val="clear" w:color="auto" w:fill="auto"/>
            <w:vAlign w:val="center"/>
          </w:tcPr>
          <w:p w14:paraId="4F6430B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https://xxgk.wust.edu.cn/kjfw/jxzlxx/bkjxzlbg.htm</w:t>
            </w:r>
          </w:p>
        </w:tc>
      </w:tr>
      <w:tr w14:paraId="6B37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restart"/>
            <w:shd w:val="clear" w:color="auto" w:fill="auto"/>
            <w:vAlign w:val="center"/>
          </w:tcPr>
          <w:p w14:paraId="43CD01C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6</w:t>
            </w:r>
          </w:p>
        </w:tc>
        <w:tc>
          <w:tcPr>
            <w:tcW w:w="2062" w:type="dxa"/>
            <w:vMerge w:val="restart"/>
            <w:shd w:val="clear" w:color="auto" w:fill="auto"/>
            <w:vAlign w:val="center"/>
          </w:tcPr>
          <w:p w14:paraId="15C3682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学生管理服务信息（4项）</w:t>
            </w:r>
          </w:p>
        </w:tc>
        <w:tc>
          <w:tcPr>
            <w:tcW w:w="3974" w:type="dxa"/>
            <w:shd w:val="clear" w:color="auto" w:fill="auto"/>
            <w:vAlign w:val="center"/>
          </w:tcPr>
          <w:p w14:paraId="38C5CA8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7</w:t>
            </w:r>
            <w:r>
              <w:rPr>
                <w:rFonts w:hint="default" w:ascii="Times New Roman" w:hAnsi="Times New Roman" w:eastAsia="仿宋_GB2312" w:cs="Times New Roman"/>
                <w:color w:val="auto"/>
                <w:kern w:val="0"/>
                <w:sz w:val="20"/>
                <w:szCs w:val="20"/>
                <w:highlight w:val="none"/>
              </w:rPr>
              <w:t>）学籍管理办法</w:t>
            </w:r>
          </w:p>
        </w:tc>
        <w:tc>
          <w:tcPr>
            <w:tcW w:w="7727" w:type="dxa"/>
            <w:shd w:val="clear" w:color="auto" w:fill="auto"/>
            <w:vAlign w:val="center"/>
          </w:tcPr>
          <w:p w14:paraId="438DDA1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https://xxgk.wust.edu.cn/kjfw/xsglfwxx/xjglbf.htm</w:t>
            </w:r>
          </w:p>
        </w:tc>
      </w:tr>
      <w:tr w14:paraId="0841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4577230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50B0C77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11D9CF3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8</w:t>
            </w:r>
            <w:r>
              <w:rPr>
                <w:rFonts w:hint="default" w:ascii="Times New Roman" w:hAnsi="Times New Roman" w:eastAsia="仿宋_GB2312" w:cs="Times New Roman"/>
                <w:color w:val="auto"/>
                <w:kern w:val="0"/>
                <w:sz w:val="20"/>
                <w:szCs w:val="20"/>
                <w:highlight w:val="none"/>
              </w:rPr>
              <w:t>）学生奖学金、助学金、学费减免、助学贷款、勤工俭学的申请与管理规定</w:t>
            </w:r>
          </w:p>
        </w:tc>
        <w:tc>
          <w:tcPr>
            <w:tcW w:w="7727" w:type="dxa"/>
            <w:shd w:val="clear" w:color="auto" w:fill="auto"/>
            <w:vAlign w:val="center"/>
          </w:tcPr>
          <w:p w14:paraId="7983250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https://xxgk.wust.edu.cn/kjfw/xsglfwxx/xsjxj_zxj_xfjm_zxdk_qgjxdsqyglgd.htm</w:t>
            </w:r>
          </w:p>
        </w:tc>
      </w:tr>
      <w:tr w14:paraId="67AD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0E7BDBA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F5A3D7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3C28FE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（3</w:t>
            </w:r>
            <w:r>
              <w:rPr>
                <w:rFonts w:hint="default" w:ascii="Times New Roman" w:hAnsi="Times New Roman" w:eastAsia="仿宋_GB2312" w:cs="Times New Roman"/>
                <w:color w:val="auto"/>
                <w:kern w:val="0"/>
                <w:sz w:val="20"/>
                <w:szCs w:val="20"/>
                <w:highlight w:val="none"/>
                <w:lang w:val="en-US" w:eastAsia="zh-CN"/>
              </w:rPr>
              <w:t>9</w:t>
            </w:r>
            <w:r>
              <w:rPr>
                <w:rFonts w:hint="default" w:ascii="Times New Roman" w:hAnsi="Times New Roman" w:eastAsia="仿宋_GB2312" w:cs="Times New Roman"/>
                <w:color w:val="auto"/>
                <w:kern w:val="0"/>
                <w:sz w:val="20"/>
                <w:szCs w:val="20"/>
                <w:highlight w:val="none"/>
              </w:rPr>
              <w:t>）学生奖励处罚办法</w:t>
            </w:r>
          </w:p>
        </w:tc>
        <w:tc>
          <w:tcPr>
            <w:tcW w:w="7727" w:type="dxa"/>
            <w:shd w:val="clear" w:color="auto" w:fill="auto"/>
            <w:vAlign w:val="center"/>
          </w:tcPr>
          <w:p w14:paraId="6850759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https://xxgk.wust.edu.cn/kjfw/xsglfwxx/xsjlcfbf.htm</w:t>
            </w:r>
          </w:p>
        </w:tc>
      </w:tr>
      <w:tr w14:paraId="1138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6631645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4598DA0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6233A3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w:t>
            </w:r>
            <w:r>
              <w:rPr>
                <w:rFonts w:hint="default" w:ascii="Times New Roman" w:hAnsi="Times New Roman" w:eastAsia="仿宋_GB2312" w:cs="Times New Roman"/>
                <w:color w:val="auto"/>
                <w:kern w:val="0"/>
                <w:sz w:val="20"/>
                <w:szCs w:val="20"/>
                <w:highlight w:val="none"/>
                <w:lang w:val="en-US" w:eastAsia="zh-CN"/>
              </w:rPr>
              <w:t>40</w:t>
            </w:r>
            <w:r>
              <w:rPr>
                <w:rFonts w:hint="default" w:ascii="Times New Roman" w:hAnsi="Times New Roman" w:eastAsia="仿宋_GB2312" w:cs="Times New Roman"/>
                <w:color w:val="auto"/>
                <w:kern w:val="0"/>
                <w:sz w:val="20"/>
                <w:szCs w:val="20"/>
                <w:highlight w:val="none"/>
              </w:rPr>
              <w:t>）学生申诉办法</w:t>
            </w:r>
          </w:p>
        </w:tc>
        <w:tc>
          <w:tcPr>
            <w:tcW w:w="7727" w:type="dxa"/>
            <w:shd w:val="clear" w:color="auto" w:fill="auto"/>
            <w:vAlign w:val="center"/>
          </w:tcPr>
          <w:p w14:paraId="7222C45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https://xxgk.wust.edu.cn/kjfw/xsglfwxx/xsssbf.htm</w:t>
            </w:r>
          </w:p>
        </w:tc>
      </w:tr>
      <w:tr w14:paraId="53CA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restart"/>
            <w:shd w:val="clear" w:color="auto" w:fill="auto"/>
            <w:vAlign w:val="center"/>
          </w:tcPr>
          <w:p w14:paraId="0BF02E6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7</w:t>
            </w:r>
          </w:p>
        </w:tc>
        <w:tc>
          <w:tcPr>
            <w:tcW w:w="2062" w:type="dxa"/>
            <w:vMerge w:val="restart"/>
            <w:shd w:val="clear" w:color="auto" w:fill="auto"/>
            <w:vAlign w:val="center"/>
          </w:tcPr>
          <w:p w14:paraId="0C2891C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学风建设信息</w:t>
            </w:r>
            <w:r>
              <w:rPr>
                <w:rFonts w:hint="default" w:ascii="Times New Roman" w:hAnsi="Times New Roman" w:eastAsia="仿宋_GB2312" w:cs="Times New Roman"/>
                <w:color w:val="auto"/>
                <w:kern w:val="0"/>
                <w:sz w:val="20"/>
                <w:szCs w:val="20"/>
                <w:highlight w:val="none"/>
              </w:rPr>
              <w:br w:type="textWrapping"/>
            </w:r>
            <w:r>
              <w:rPr>
                <w:rFonts w:hint="default" w:ascii="Times New Roman" w:hAnsi="Times New Roman" w:eastAsia="仿宋_GB2312" w:cs="Times New Roman"/>
                <w:color w:val="auto"/>
                <w:kern w:val="0"/>
                <w:sz w:val="20"/>
                <w:szCs w:val="20"/>
                <w:highlight w:val="none"/>
              </w:rPr>
              <w:t>（3项）</w:t>
            </w:r>
          </w:p>
        </w:tc>
        <w:tc>
          <w:tcPr>
            <w:tcW w:w="3974" w:type="dxa"/>
            <w:shd w:val="clear" w:color="auto" w:fill="auto"/>
            <w:vAlign w:val="center"/>
          </w:tcPr>
          <w:p w14:paraId="6F0121F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1</w:t>
            </w:r>
            <w:r>
              <w:rPr>
                <w:rFonts w:hint="default" w:ascii="Times New Roman" w:hAnsi="Times New Roman" w:eastAsia="仿宋_GB2312" w:cs="Times New Roman"/>
                <w:color w:val="auto"/>
                <w:kern w:val="0"/>
                <w:sz w:val="20"/>
                <w:szCs w:val="20"/>
                <w:highlight w:val="none"/>
              </w:rPr>
              <w:t>）学风建设机构</w:t>
            </w:r>
          </w:p>
        </w:tc>
        <w:tc>
          <w:tcPr>
            <w:tcW w:w="7727" w:type="dxa"/>
            <w:shd w:val="clear" w:color="auto" w:fill="auto"/>
            <w:vAlign w:val="center"/>
          </w:tcPr>
          <w:p w14:paraId="1D6EEDE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https://xxgk.wust.edu.cn/kjfw/xfjsxx/xfjsjg.htm</w:t>
            </w:r>
          </w:p>
        </w:tc>
      </w:tr>
      <w:tr w14:paraId="10EC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7EF260C6">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0AB7B8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948D23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2</w:t>
            </w:r>
            <w:r>
              <w:rPr>
                <w:rFonts w:hint="default" w:ascii="Times New Roman" w:hAnsi="Times New Roman" w:eastAsia="仿宋_GB2312" w:cs="Times New Roman"/>
                <w:color w:val="auto"/>
                <w:kern w:val="0"/>
                <w:sz w:val="20"/>
                <w:szCs w:val="20"/>
                <w:highlight w:val="none"/>
              </w:rPr>
              <w:t>）学术规范制度</w:t>
            </w:r>
          </w:p>
        </w:tc>
        <w:tc>
          <w:tcPr>
            <w:tcW w:w="7727" w:type="dxa"/>
            <w:shd w:val="clear" w:color="auto" w:fill="auto"/>
            <w:vAlign w:val="center"/>
          </w:tcPr>
          <w:p w14:paraId="2746727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https://xxgk.wust.edu.cn/kjfw/xfjsxx/xsgfzd.htm</w:t>
            </w:r>
          </w:p>
        </w:tc>
      </w:tr>
      <w:tr w14:paraId="074C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1" w:type="dxa"/>
            <w:vMerge w:val="continue"/>
            <w:vAlign w:val="center"/>
          </w:tcPr>
          <w:p w14:paraId="5EAC660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5EE45D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59AFC65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3</w:t>
            </w:r>
            <w:r>
              <w:rPr>
                <w:rFonts w:hint="default" w:ascii="Times New Roman" w:hAnsi="Times New Roman" w:eastAsia="仿宋_GB2312" w:cs="Times New Roman"/>
                <w:color w:val="auto"/>
                <w:kern w:val="0"/>
                <w:sz w:val="20"/>
                <w:szCs w:val="20"/>
                <w:highlight w:val="none"/>
              </w:rPr>
              <w:t>）学术不端行为查处机制</w:t>
            </w:r>
          </w:p>
        </w:tc>
        <w:tc>
          <w:tcPr>
            <w:tcW w:w="7727" w:type="dxa"/>
            <w:shd w:val="clear" w:color="auto" w:fill="auto"/>
            <w:vAlign w:val="center"/>
          </w:tcPr>
          <w:p w14:paraId="3F6B4F1C">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https://xxgk.wust.edu.cn/kjfw/xfjsxx/xsbdxwccjz.htm</w:t>
            </w:r>
          </w:p>
        </w:tc>
      </w:tr>
      <w:tr w14:paraId="0D58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restart"/>
            <w:shd w:val="clear" w:color="auto" w:fill="auto"/>
            <w:vAlign w:val="center"/>
          </w:tcPr>
          <w:p w14:paraId="04A636E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8</w:t>
            </w:r>
          </w:p>
        </w:tc>
        <w:tc>
          <w:tcPr>
            <w:tcW w:w="2062" w:type="dxa"/>
            <w:vMerge w:val="restart"/>
            <w:shd w:val="clear" w:color="auto" w:fill="auto"/>
            <w:vAlign w:val="center"/>
          </w:tcPr>
          <w:p w14:paraId="1CB10CE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学位、学科信息（4项）</w:t>
            </w:r>
          </w:p>
        </w:tc>
        <w:tc>
          <w:tcPr>
            <w:tcW w:w="3974" w:type="dxa"/>
            <w:shd w:val="clear" w:color="auto" w:fill="auto"/>
            <w:vAlign w:val="center"/>
          </w:tcPr>
          <w:p w14:paraId="4AFAC5E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4</w:t>
            </w:r>
            <w:r>
              <w:rPr>
                <w:rFonts w:hint="default" w:ascii="Times New Roman" w:hAnsi="Times New Roman" w:eastAsia="仿宋_GB2312" w:cs="Times New Roman"/>
                <w:color w:val="auto"/>
                <w:kern w:val="0"/>
                <w:sz w:val="20"/>
                <w:szCs w:val="20"/>
                <w:highlight w:val="none"/>
              </w:rPr>
              <w:t>）授予博士、硕士、学士学位的基本要求</w:t>
            </w:r>
          </w:p>
        </w:tc>
        <w:tc>
          <w:tcPr>
            <w:tcW w:w="7727" w:type="dxa"/>
            <w:shd w:val="clear" w:color="auto" w:fill="auto"/>
            <w:vAlign w:val="center"/>
          </w:tcPr>
          <w:p w14:paraId="56D3D7BD">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https://xxgk.wust.edu.cn/kjfw/xw_xkxx/sybs_ss_xsxwdjbyq.htm</w:t>
            </w:r>
          </w:p>
        </w:tc>
      </w:tr>
      <w:tr w14:paraId="55EA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656B5AB2">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42D6291B">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0997AEA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5</w:t>
            </w:r>
            <w:r>
              <w:rPr>
                <w:rFonts w:hint="default" w:ascii="Times New Roman" w:hAnsi="Times New Roman" w:eastAsia="仿宋_GB2312" w:cs="Times New Roman"/>
                <w:color w:val="auto"/>
                <w:kern w:val="0"/>
                <w:sz w:val="20"/>
                <w:szCs w:val="20"/>
                <w:highlight w:val="none"/>
              </w:rPr>
              <w:t>）拟授予硕士、博士学位同等学力人员资格审查和学力水平认定</w:t>
            </w:r>
          </w:p>
        </w:tc>
        <w:tc>
          <w:tcPr>
            <w:tcW w:w="7727" w:type="dxa"/>
            <w:shd w:val="clear" w:color="auto" w:fill="auto"/>
            <w:vAlign w:val="center"/>
          </w:tcPr>
          <w:p w14:paraId="6A32FBC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https://xxgk.wust.edu.cn/kjfw/xw_xkxx/nsyss_bsxwtdxlryzgschxlsprd.htm</w:t>
            </w:r>
          </w:p>
        </w:tc>
      </w:tr>
      <w:tr w14:paraId="23D7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09B62269">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6EE813F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F1D76E1">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6</w:t>
            </w:r>
            <w:r>
              <w:rPr>
                <w:rFonts w:hint="default" w:ascii="Times New Roman" w:hAnsi="Times New Roman" w:eastAsia="仿宋_GB2312" w:cs="Times New Roman"/>
                <w:color w:val="auto"/>
                <w:kern w:val="0"/>
                <w:sz w:val="20"/>
                <w:szCs w:val="20"/>
                <w:highlight w:val="none"/>
              </w:rPr>
              <w:t>）新增硕士、博士学位授权学科或专业学位授权点审核办法</w:t>
            </w:r>
          </w:p>
        </w:tc>
        <w:tc>
          <w:tcPr>
            <w:tcW w:w="7727" w:type="dxa"/>
            <w:shd w:val="clear" w:color="auto" w:fill="auto"/>
            <w:vAlign w:val="center"/>
          </w:tcPr>
          <w:p w14:paraId="38FBAA5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https://xxgk.wust.edu.cn/kjfw/xw_xkxx/xzss_bsxwsqxkhzyxwsqdshbf.htm</w:t>
            </w:r>
          </w:p>
        </w:tc>
      </w:tr>
      <w:tr w14:paraId="3934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continue"/>
            <w:vAlign w:val="center"/>
          </w:tcPr>
          <w:p w14:paraId="65C81D2A">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F5AA5E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5DC1271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7</w:t>
            </w:r>
            <w:r>
              <w:rPr>
                <w:rFonts w:hint="default" w:ascii="Times New Roman" w:hAnsi="Times New Roman" w:eastAsia="仿宋_GB2312" w:cs="Times New Roman"/>
                <w:color w:val="auto"/>
                <w:kern w:val="0"/>
                <w:sz w:val="20"/>
                <w:szCs w:val="20"/>
                <w:highlight w:val="none"/>
              </w:rPr>
              <w:t>）拟新增学位授权学科或专业学位授权点的申报及论证材料</w:t>
            </w:r>
          </w:p>
        </w:tc>
        <w:tc>
          <w:tcPr>
            <w:tcW w:w="7727" w:type="dxa"/>
            <w:shd w:val="clear" w:color="auto" w:fill="auto"/>
            <w:vAlign w:val="center"/>
          </w:tcPr>
          <w:p w14:paraId="16AD7F4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https://xxgk.wust.edu.cn/kjfw/xw_xkxx/nxzxwsqxkhzyxwsqddsbjlzcl.htm</w:t>
            </w:r>
          </w:p>
        </w:tc>
      </w:tr>
      <w:tr w14:paraId="2007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1" w:type="dxa"/>
            <w:vMerge w:val="restart"/>
            <w:shd w:val="clear" w:color="auto" w:fill="auto"/>
            <w:vAlign w:val="center"/>
          </w:tcPr>
          <w:p w14:paraId="4D00A82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9</w:t>
            </w:r>
          </w:p>
        </w:tc>
        <w:tc>
          <w:tcPr>
            <w:tcW w:w="2062" w:type="dxa"/>
            <w:vMerge w:val="restart"/>
            <w:shd w:val="clear" w:color="auto" w:fill="auto"/>
            <w:vAlign w:val="center"/>
          </w:tcPr>
          <w:p w14:paraId="214B27E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对外交</w:t>
            </w:r>
          </w:p>
          <w:p w14:paraId="7CF3650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流与合</w:t>
            </w:r>
          </w:p>
          <w:p w14:paraId="331EF99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作信息</w:t>
            </w:r>
          </w:p>
          <w:p w14:paraId="36E10FB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（2项）</w:t>
            </w:r>
          </w:p>
        </w:tc>
        <w:tc>
          <w:tcPr>
            <w:tcW w:w="3974" w:type="dxa"/>
            <w:shd w:val="clear" w:color="auto" w:fill="auto"/>
            <w:vAlign w:val="center"/>
          </w:tcPr>
          <w:p w14:paraId="02BB2A3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8</w:t>
            </w:r>
            <w:r>
              <w:rPr>
                <w:rFonts w:hint="default" w:ascii="Times New Roman" w:hAnsi="Times New Roman" w:eastAsia="仿宋_GB2312" w:cs="Times New Roman"/>
                <w:color w:val="auto"/>
                <w:kern w:val="0"/>
                <w:sz w:val="20"/>
                <w:szCs w:val="20"/>
                <w:highlight w:val="none"/>
              </w:rPr>
              <w:t>）中外合作办学情况</w:t>
            </w:r>
          </w:p>
        </w:tc>
        <w:tc>
          <w:tcPr>
            <w:tcW w:w="7727" w:type="dxa"/>
            <w:shd w:val="clear" w:color="auto" w:fill="auto"/>
            <w:vAlign w:val="center"/>
          </w:tcPr>
          <w:p w14:paraId="5314DBD7">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https://xxgk.wust.edu.cn/kjfw/dwjlyhzxx/zwhzbxqk.htm</w:t>
            </w:r>
          </w:p>
        </w:tc>
      </w:tr>
      <w:tr w14:paraId="7680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1" w:type="dxa"/>
            <w:vMerge w:val="continue"/>
            <w:vAlign w:val="center"/>
          </w:tcPr>
          <w:p w14:paraId="01B104A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7F02C4F3">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6FDDB694">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（4</w:t>
            </w:r>
            <w:r>
              <w:rPr>
                <w:rFonts w:hint="default" w:ascii="Times New Roman" w:hAnsi="Times New Roman" w:eastAsia="仿宋_GB2312" w:cs="Times New Roman"/>
                <w:color w:val="auto"/>
                <w:kern w:val="0"/>
                <w:sz w:val="20"/>
                <w:szCs w:val="20"/>
                <w:highlight w:val="none"/>
                <w:lang w:val="en-US" w:eastAsia="zh-CN"/>
              </w:rPr>
              <w:t>9</w:t>
            </w:r>
            <w:r>
              <w:rPr>
                <w:rFonts w:hint="default" w:ascii="Times New Roman" w:hAnsi="Times New Roman" w:eastAsia="仿宋_GB2312" w:cs="Times New Roman"/>
                <w:color w:val="auto"/>
                <w:kern w:val="0"/>
                <w:sz w:val="20"/>
                <w:szCs w:val="20"/>
                <w:highlight w:val="none"/>
              </w:rPr>
              <w:t>）来华留学生管理相关规定</w:t>
            </w:r>
          </w:p>
        </w:tc>
        <w:tc>
          <w:tcPr>
            <w:tcW w:w="7727" w:type="dxa"/>
            <w:shd w:val="clear" w:color="auto" w:fill="auto"/>
            <w:vAlign w:val="center"/>
          </w:tcPr>
          <w:p w14:paraId="17E5A66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https://xxgk.wust.edu.cn/kjfw/dwjlyhzxx/lhlxsglxggd.htm</w:t>
            </w:r>
          </w:p>
        </w:tc>
      </w:tr>
      <w:tr w14:paraId="65F9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1" w:type="dxa"/>
            <w:vMerge w:val="restart"/>
            <w:shd w:val="clear" w:color="auto" w:fill="auto"/>
            <w:vAlign w:val="center"/>
          </w:tcPr>
          <w:p w14:paraId="5EAA8FB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10</w:t>
            </w:r>
          </w:p>
        </w:tc>
        <w:tc>
          <w:tcPr>
            <w:tcW w:w="2062" w:type="dxa"/>
            <w:vMerge w:val="restart"/>
            <w:shd w:val="clear" w:color="auto" w:fill="auto"/>
            <w:vAlign w:val="center"/>
          </w:tcPr>
          <w:p w14:paraId="5A140C4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其他（2项）</w:t>
            </w:r>
          </w:p>
        </w:tc>
        <w:tc>
          <w:tcPr>
            <w:tcW w:w="3974" w:type="dxa"/>
            <w:shd w:val="clear" w:color="auto" w:fill="auto"/>
            <w:vAlign w:val="center"/>
          </w:tcPr>
          <w:p w14:paraId="7F07987F">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w:t>
            </w:r>
            <w:r>
              <w:rPr>
                <w:rFonts w:hint="default" w:ascii="Times New Roman" w:hAnsi="Times New Roman" w:eastAsia="仿宋_GB2312" w:cs="Times New Roman"/>
                <w:color w:val="auto"/>
                <w:kern w:val="0"/>
                <w:sz w:val="20"/>
                <w:szCs w:val="20"/>
                <w:highlight w:val="none"/>
                <w:lang w:val="en-US" w:eastAsia="zh-CN"/>
              </w:rPr>
              <w:t>50</w:t>
            </w:r>
            <w:r>
              <w:rPr>
                <w:rFonts w:hint="default" w:ascii="Times New Roman" w:hAnsi="Times New Roman" w:eastAsia="仿宋_GB2312" w:cs="Times New Roman"/>
                <w:color w:val="auto"/>
                <w:kern w:val="0"/>
                <w:sz w:val="20"/>
                <w:szCs w:val="20"/>
                <w:highlight w:val="none"/>
              </w:rPr>
              <w:t>）巡视组反馈意见，落实反馈意见整改情况</w:t>
            </w:r>
          </w:p>
        </w:tc>
        <w:tc>
          <w:tcPr>
            <w:tcW w:w="7727" w:type="dxa"/>
            <w:shd w:val="clear" w:color="auto" w:fill="auto"/>
            <w:vAlign w:val="center"/>
          </w:tcPr>
          <w:p w14:paraId="1404BCBE">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https://xxgk.wust.edu.cn/kjfw/qt/xszfkyj_lsfkyjzgqk.htm</w:t>
            </w:r>
          </w:p>
        </w:tc>
      </w:tr>
      <w:tr w14:paraId="14FE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1" w:type="dxa"/>
            <w:vMerge w:val="continue"/>
            <w:vAlign w:val="center"/>
          </w:tcPr>
          <w:p w14:paraId="1CDF4B60">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2062" w:type="dxa"/>
            <w:vMerge w:val="continue"/>
            <w:vAlign w:val="center"/>
          </w:tcPr>
          <w:p w14:paraId="137F05B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p>
        </w:tc>
        <w:tc>
          <w:tcPr>
            <w:tcW w:w="3974" w:type="dxa"/>
            <w:shd w:val="clear" w:color="auto" w:fill="auto"/>
            <w:vAlign w:val="center"/>
          </w:tcPr>
          <w:p w14:paraId="767FF4F8">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（5</w:t>
            </w:r>
            <w:r>
              <w:rPr>
                <w:rFonts w:hint="default" w:ascii="Times New Roman" w:hAnsi="Times New Roman" w:eastAsia="仿宋_GB2312" w:cs="Times New Roman"/>
                <w:color w:val="auto"/>
                <w:kern w:val="0"/>
                <w:sz w:val="20"/>
                <w:szCs w:val="20"/>
                <w:highlight w:val="none"/>
                <w:lang w:val="en-US" w:eastAsia="zh-CN"/>
              </w:rPr>
              <w:t>1</w:t>
            </w:r>
            <w:r>
              <w:rPr>
                <w:rFonts w:hint="default" w:ascii="Times New Roman" w:hAnsi="Times New Roman" w:eastAsia="仿宋_GB2312" w:cs="Times New Roman"/>
                <w:color w:val="auto"/>
                <w:kern w:val="0"/>
                <w:sz w:val="20"/>
                <w:szCs w:val="20"/>
                <w:highlight w:val="none"/>
              </w:rPr>
              <w:t>）自然灾害等突发事件的应急处理预案、预警信息和处置情况，涉及学校的重大事件的调查和处理情况</w:t>
            </w:r>
          </w:p>
        </w:tc>
        <w:tc>
          <w:tcPr>
            <w:tcW w:w="7727" w:type="dxa"/>
            <w:shd w:val="clear" w:color="auto" w:fill="auto"/>
            <w:vAlign w:val="center"/>
          </w:tcPr>
          <w:p w14:paraId="22A443A5">
            <w:pPr>
              <w:keepNext w:val="0"/>
              <w:keepLines w:val="0"/>
              <w:pageBreakBefore w:val="0"/>
              <w:widowControl w:val="0"/>
              <w:kinsoku/>
              <w:wordWrap/>
              <w:overflowPunct/>
              <w:topLinePunct w:val="0"/>
              <w:autoSpaceDE/>
              <w:autoSpaceDN/>
              <w:bidi w:val="0"/>
              <w:spacing w:line="240" w:lineRule="auto"/>
              <w:jc w:val="left"/>
              <w:textAlignment w:val="auto"/>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https://xxgk.wust.edu.cn/kjfw/qt/zrzhdtfsjdyjclya_yjxxhczqk_sjxxdzdsjddchclqk.htm</w:t>
            </w:r>
          </w:p>
        </w:tc>
      </w:tr>
    </w:tbl>
    <w:p w14:paraId="20552C77">
      <w:pPr>
        <w:keepNext w:val="0"/>
        <w:keepLines w:val="0"/>
        <w:pageBreakBefore w:val="0"/>
        <w:widowControl w:val="0"/>
        <w:kinsoku/>
        <w:wordWrap/>
        <w:overflowPunct/>
        <w:topLinePunct w:val="0"/>
        <w:autoSpaceDE/>
        <w:autoSpaceDN/>
        <w:bidi w:val="0"/>
        <w:adjustRightInd/>
        <w:snapToGrid w:val="0"/>
        <w:spacing w:beforeLines="0" w:beforeAutospacing="0" w:afterLines="0" w:line="240" w:lineRule="auto"/>
        <w:jc w:val="both"/>
        <w:textAlignment w:val="auto"/>
        <w:rPr>
          <w:rFonts w:hint="eastAsia" w:ascii="仿宋_GB2312" w:hAnsi="宋体" w:eastAsia="仿宋_GB2312" w:cs="宋体"/>
          <w:color w:val="auto"/>
          <w:kern w:val="0"/>
          <w:sz w:val="30"/>
          <w:szCs w:val="30"/>
          <w:highlight w:val="none"/>
        </w:rPr>
      </w:pPr>
    </w:p>
    <w:sectPr>
      <w:footerReference r:id="rId3" w:type="default"/>
      <w:pgSz w:w="16838" w:h="11906" w:orient="landscape"/>
      <w:pgMar w:top="1587" w:right="2041" w:bottom="1474"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4131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E1302">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AE1302">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4ZDMxOGQwODcxM2VkNTU0NjhiMDRjNzM4OTAyMGMifQ=="/>
  </w:docVars>
  <w:rsids>
    <w:rsidRoot w:val="008C63E1"/>
    <w:rsid w:val="000356BF"/>
    <w:rsid w:val="000709F8"/>
    <w:rsid w:val="0007667C"/>
    <w:rsid w:val="000936D8"/>
    <w:rsid w:val="000A10CA"/>
    <w:rsid w:val="001326CF"/>
    <w:rsid w:val="001E08D3"/>
    <w:rsid w:val="00221DCD"/>
    <w:rsid w:val="003A2CE0"/>
    <w:rsid w:val="003F73B3"/>
    <w:rsid w:val="00445E7E"/>
    <w:rsid w:val="0048785A"/>
    <w:rsid w:val="004E1DA2"/>
    <w:rsid w:val="00521257"/>
    <w:rsid w:val="005E2F9E"/>
    <w:rsid w:val="00664EAB"/>
    <w:rsid w:val="006741E1"/>
    <w:rsid w:val="00681DDD"/>
    <w:rsid w:val="006967EA"/>
    <w:rsid w:val="007A591C"/>
    <w:rsid w:val="008C63E1"/>
    <w:rsid w:val="00935220"/>
    <w:rsid w:val="00944DF7"/>
    <w:rsid w:val="00976CD2"/>
    <w:rsid w:val="009A44AE"/>
    <w:rsid w:val="009F5544"/>
    <w:rsid w:val="009F7FE4"/>
    <w:rsid w:val="00A153C1"/>
    <w:rsid w:val="00AA7328"/>
    <w:rsid w:val="00B76BB0"/>
    <w:rsid w:val="00BD4B0A"/>
    <w:rsid w:val="00BD6943"/>
    <w:rsid w:val="00BE3742"/>
    <w:rsid w:val="00C45918"/>
    <w:rsid w:val="00D619BF"/>
    <w:rsid w:val="00D63D08"/>
    <w:rsid w:val="00D91357"/>
    <w:rsid w:val="00E352F2"/>
    <w:rsid w:val="00E54192"/>
    <w:rsid w:val="00EC6B14"/>
    <w:rsid w:val="00ED7D2E"/>
    <w:rsid w:val="00EE1C65"/>
    <w:rsid w:val="00F36621"/>
    <w:rsid w:val="00FB6EAE"/>
    <w:rsid w:val="010D29D6"/>
    <w:rsid w:val="01E27B30"/>
    <w:rsid w:val="037B78AB"/>
    <w:rsid w:val="03F60FF6"/>
    <w:rsid w:val="0466667A"/>
    <w:rsid w:val="051E2DDC"/>
    <w:rsid w:val="05E474F1"/>
    <w:rsid w:val="06437614"/>
    <w:rsid w:val="06FA1876"/>
    <w:rsid w:val="084870EF"/>
    <w:rsid w:val="08B358D8"/>
    <w:rsid w:val="09247B4E"/>
    <w:rsid w:val="0A161583"/>
    <w:rsid w:val="0A395F64"/>
    <w:rsid w:val="0B5566EC"/>
    <w:rsid w:val="0C3E3805"/>
    <w:rsid w:val="0D5402FB"/>
    <w:rsid w:val="0D8413B2"/>
    <w:rsid w:val="0DDB3173"/>
    <w:rsid w:val="0E2A6E61"/>
    <w:rsid w:val="0E373A95"/>
    <w:rsid w:val="0E6C31A7"/>
    <w:rsid w:val="0F4E618A"/>
    <w:rsid w:val="0F532D2B"/>
    <w:rsid w:val="0F7B2690"/>
    <w:rsid w:val="0FBF3BD3"/>
    <w:rsid w:val="0FCF6CCF"/>
    <w:rsid w:val="10537566"/>
    <w:rsid w:val="10C324FE"/>
    <w:rsid w:val="10E147C9"/>
    <w:rsid w:val="111E3C39"/>
    <w:rsid w:val="1174074C"/>
    <w:rsid w:val="122014A2"/>
    <w:rsid w:val="132821C4"/>
    <w:rsid w:val="14C92DC0"/>
    <w:rsid w:val="14E04B74"/>
    <w:rsid w:val="15944E32"/>
    <w:rsid w:val="164A446A"/>
    <w:rsid w:val="17626C76"/>
    <w:rsid w:val="177E50B6"/>
    <w:rsid w:val="179A0C4B"/>
    <w:rsid w:val="1839447F"/>
    <w:rsid w:val="189367D5"/>
    <w:rsid w:val="193C7F0E"/>
    <w:rsid w:val="1A1774E0"/>
    <w:rsid w:val="1AB12445"/>
    <w:rsid w:val="1B4B71BC"/>
    <w:rsid w:val="1B704E99"/>
    <w:rsid w:val="1C183DA8"/>
    <w:rsid w:val="1C27118C"/>
    <w:rsid w:val="1C274EB2"/>
    <w:rsid w:val="1C512E16"/>
    <w:rsid w:val="1C8D5047"/>
    <w:rsid w:val="1CA52F17"/>
    <w:rsid w:val="1D0974B6"/>
    <w:rsid w:val="1D6E624A"/>
    <w:rsid w:val="1DF1210D"/>
    <w:rsid w:val="1DF2107C"/>
    <w:rsid w:val="1E8878BD"/>
    <w:rsid w:val="214A5CFC"/>
    <w:rsid w:val="219C256D"/>
    <w:rsid w:val="21D97B35"/>
    <w:rsid w:val="21E011C2"/>
    <w:rsid w:val="220A381E"/>
    <w:rsid w:val="227170EA"/>
    <w:rsid w:val="23123CDD"/>
    <w:rsid w:val="23164DB9"/>
    <w:rsid w:val="23EA3F3C"/>
    <w:rsid w:val="240C6DE1"/>
    <w:rsid w:val="25850643"/>
    <w:rsid w:val="25A1590E"/>
    <w:rsid w:val="26482361"/>
    <w:rsid w:val="26580A59"/>
    <w:rsid w:val="273B4BEA"/>
    <w:rsid w:val="27403AEC"/>
    <w:rsid w:val="28E053CB"/>
    <w:rsid w:val="29797CE5"/>
    <w:rsid w:val="2AB45EC2"/>
    <w:rsid w:val="2B2C5911"/>
    <w:rsid w:val="2C17661A"/>
    <w:rsid w:val="2CB0720F"/>
    <w:rsid w:val="2CE92A7D"/>
    <w:rsid w:val="2D3C366E"/>
    <w:rsid w:val="2DA65196"/>
    <w:rsid w:val="2F5B0A1E"/>
    <w:rsid w:val="3096175A"/>
    <w:rsid w:val="30FD67FD"/>
    <w:rsid w:val="32690B7E"/>
    <w:rsid w:val="330D3AE3"/>
    <w:rsid w:val="33CD4CF4"/>
    <w:rsid w:val="33DE71AD"/>
    <w:rsid w:val="348D07A6"/>
    <w:rsid w:val="35330307"/>
    <w:rsid w:val="360A60B7"/>
    <w:rsid w:val="366C0DB7"/>
    <w:rsid w:val="376C7FE1"/>
    <w:rsid w:val="38505119"/>
    <w:rsid w:val="39822A8D"/>
    <w:rsid w:val="39913610"/>
    <w:rsid w:val="399C4A94"/>
    <w:rsid w:val="39B008B1"/>
    <w:rsid w:val="39DE1F09"/>
    <w:rsid w:val="3A461688"/>
    <w:rsid w:val="3A8152E2"/>
    <w:rsid w:val="3AEE69C7"/>
    <w:rsid w:val="3CE0189D"/>
    <w:rsid w:val="3E381F21"/>
    <w:rsid w:val="3E93703D"/>
    <w:rsid w:val="3E990920"/>
    <w:rsid w:val="3F3A1E32"/>
    <w:rsid w:val="3FCF4B72"/>
    <w:rsid w:val="3FD86859"/>
    <w:rsid w:val="40747D28"/>
    <w:rsid w:val="40C274C2"/>
    <w:rsid w:val="40CE3E14"/>
    <w:rsid w:val="41092B03"/>
    <w:rsid w:val="41D504D8"/>
    <w:rsid w:val="41DD500A"/>
    <w:rsid w:val="43193DDE"/>
    <w:rsid w:val="43947AAD"/>
    <w:rsid w:val="43C755E8"/>
    <w:rsid w:val="44110F59"/>
    <w:rsid w:val="44197D26"/>
    <w:rsid w:val="442B4AF7"/>
    <w:rsid w:val="447E20A0"/>
    <w:rsid w:val="44901A88"/>
    <w:rsid w:val="45EF3DEE"/>
    <w:rsid w:val="46F4344A"/>
    <w:rsid w:val="47C95EF1"/>
    <w:rsid w:val="47E01DE1"/>
    <w:rsid w:val="47E81D52"/>
    <w:rsid w:val="48110920"/>
    <w:rsid w:val="490A62E3"/>
    <w:rsid w:val="493C71A0"/>
    <w:rsid w:val="494C2CA6"/>
    <w:rsid w:val="49B5711D"/>
    <w:rsid w:val="49CB1BAA"/>
    <w:rsid w:val="4ADE0A41"/>
    <w:rsid w:val="4AF4134C"/>
    <w:rsid w:val="4AF60A45"/>
    <w:rsid w:val="4C56316E"/>
    <w:rsid w:val="4C6E0C67"/>
    <w:rsid w:val="4CA5068B"/>
    <w:rsid w:val="4DE67194"/>
    <w:rsid w:val="4E974A98"/>
    <w:rsid w:val="4F402203"/>
    <w:rsid w:val="4F8259B2"/>
    <w:rsid w:val="4FDC2F40"/>
    <w:rsid w:val="500832F5"/>
    <w:rsid w:val="50493613"/>
    <w:rsid w:val="51031C29"/>
    <w:rsid w:val="52B5023F"/>
    <w:rsid w:val="52C96BDD"/>
    <w:rsid w:val="5324162F"/>
    <w:rsid w:val="53304BDA"/>
    <w:rsid w:val="53467ADE"/>
    <w:rsid w:val="541D4433"/>
    <w:rsid w:val="544A056E"/>
    <w:rsid w:val="55D66340"/>
    <w:rsid w:val="55DB13C7"/>
    <w:rsid w:val="565912C2"/>
    <w:rsid w:val="566A22BF"/>
    <w:rsid w:val="569143F7"/>
    <w:rsid w:val="57030BD5"/>
    <w:rsid w:val="571C57F3"/>
    <w:rsid w:val="585C1050"/>
    <w:rsid w:val="58853A9B"/>
    <w:rsid w:val="59072470"/>
    <w:rsid w:val="596D57CA"/>
    <w:rsid w:val="5A106EF9"/>
    <w:rsid w:val="5AF06D14"/>
    <w:rsid w:val="5B4922C9"/>
    <w:rsid w:val="5B50085A"/>
    <w:rsid w:val="5BAD213A"/>
    <w:rsid w:val="5BD2748D"/>
    <w:rsid w:val="5C0E63F5"/>
    <w:rsid w:val="5C32307A"/>
    <w:rsid w:val="5C82685E"/>
    <w:rsid w:val="5CB54DA6"/>
    <w:rsid w:val="5CCB5CF1"/>
    <w:rsid w:val="5D353E44"/>
    <w:rsid w:val="5E824AD5"/>
    <w:rsid w:val="5EFA7B06"/>
    <w:rsid w:val="5F314E16"/>
    <w:rsid w:val="60442323"/>
    <w:rsid w:val="60983A13"/>
    <w:rsid w:val="61A50963"/>
    <w:rsid w:val="61FF55F8"/>
    <w:rsid w:val="633C6247"/>
    <w:rsid w:val="6529516C"/>
    <w:rsid w:val="652E0DD4"/>
    <w:rsid w:val="65BC4A11"/>
    <w:rsid w:val="65C72422"/>
    <w:rsid w:val="67512A9E"/>
    <w:rsid w:val="68001F9B"/>
    <w:rsid w:val="681A7B2C"/>
    <w:rsid w:val="693C27B2"/>
    <w:rsid w:val="697B5176"/>
    <w:rsid w:val="6985251F"/>
    <w:rsid w:val="6A7074BC"/>
    <w:rsid w:val="6A8F6454"/>
    <w:rsid w:val="6B2F089E"/>
    <w:rsid w:val="6B6932A5"/>
    <w:rsid w:val="6C0C46FA"/>
    <w:rsid w:val="6CC268BC"/>
    <w:rsid w:val="6D02782A"/>
    <w:rsid w:val="6D3E0E9C"/>
    <w:rsid w:val="6E4A2467"/>
    <w:rsid w:val="6EDC4B03"/>
    <w:rsid w:val="6F750C53"/>
    <w:rsid w:val="6F9205FC"/>
    <w:rsid w:val="711A7E33"/>
    <w:rsid w:val="715913EE"/>
    <w:rsid w:val="716C2C4E"/>
    <w:rsid w:val="725537FA"/>
    <w:rsid w:val="725F2A3E"/>
    <w:rsid w:val="72F8436A"/>
    <w:rsid w:val="73802FCE"/>
    <w:rsid w:val="74277859"/>
    <w:rsid w:val="74A3265E"/>
    <w:rsid w:val="74AA7959"/>
    <w:rsid w:val="773A0B87"/>
    <w:rsid w:val="773F440A"/>
    <w:rsid w:val="77701714"/>
    <w:rsid w:val="77C01ED2"/>
    <w:rsid w:val="788951B3"/>
    <w:rsid w:val="78A148CA"/>
    <w:rsid w:val="79FD704E"/>
    <w:rsid w:val="7A561A1A"/>
    <w:rsid w:val="7AA93010"/>
    <w:rsid w:val="7AAC19D5"/>
    <w:rsid w:val="7B371A3C"/>
    <w:rsid w:val="7BB3426C"/>
    <w:rsid w:val="7BC13F72"/>
    <w:rsid w:val="7C252426"/>
    <w:rsid w:val="7C5462DF"/>
    <w:rsid w:val="7C7B5C6E"/>
    <w:rsid w:val="7CA94BBB"/>
    <w:rsid w:val="7CE85E18"/>
    <w:rsid w:val="7CF30EBF"/>
    <w:rsid w:val="7D4C4B75"/>
    <w:rsid w:val="7DCC537C"/>
    <w:rsid w:val="7DD56596"/>
    <w:rsid w:val="7E381F64"/>
    <w:rsid w:val="7E830A98"/>
    <w:rsid w:val="7ECA696E"/>
    <w:rsid w:val="7F2178FA"/>
    <w:rsid w:val="7F721BA4"/>
    <w:rsid w:val="7FE0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3333"/>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3333"/>
      <w:u w:val="none"/>
    </w:rPr>
  </w:style>
  <w:style w:type="character" w:styleId="16">
    <w:name w:val="HTML Code"/>
    <w:basedOn w:val="9"/>
    <w:semiHidden/>
    <w:unhideWhenUsed/>
    <w:qFormat/>
    <w:uiPriority w:val="99"/>
    <w:rPr>
      <w:rFonts w:hint="default" w:ascii="Consolas" w:hAnsi="Consolas" w:eastAsia="Consolas" w:cs="Consolas"/>
      <w:color w:val="C7254E"/>
      <w:sz w:val="21"/>
      <w:szCs w:val="21"/>
      <w:shd w:val="clear" w:fill="F9F2F4"/>
    </w:rPr>
  </w:style>
  <w:style w:type="character" w:styleId="17">
    <w:name w:val="HTML Cite"/>
    <w:basedOn w:val="9"/>
    <w:semiHidden/>
    <w:unhideWhenUsed/>
    <w:qFormat/>
    <w:uiPriority w:val="99"/>
  </w:style>
  <w:style w:type="character" w:styleId="18">
    <w:name w:val="HTML Keyboard"/>
    <w:basedOn w:val="9"/>
    <w:semiHidden/>
    <w:unhideWhenUsed/>
    <w:qFormat/>
    <w:uiPriority w:val="99"/>
    <w:rPr>
      <w:rFonts w:ascii="Consolas" w:hAnsi="Consolas" w:eastAsia="Consolas" w:cs="Consolas"/>
      <w:color w:val="FFFFFF"/>
      <w:sz w:val="21"/>
      <w:szCs w:val="21"/>
      <w:shd w:val="clear" w:fill="333333"/>
    </w:rPr>
  </w:style>
  <w:style w:type="character" w:styleId="19">
    <w:name w:val="HTML Sample"/>
    <w:basedOn w:val="9"/>
    <w:semiHidden/>
    <w:unhideWhenUsed/>
    <w:qFormat/>
    <w:uiPriority w:val="99"/>
    <w:rPr>
      <w:rFonts w:hint="default" w:ascii="Consolas" w:hAnsi="Consolas" w:eastAsia="Consolas" w:cs="Consolas"/>
      <w:sz w:val="21"/>
      <w:szCs w:val="21"/>
    </w:rPr>
  </w:style>
  <w:style w:type="character" w:customStyle="1" w:styleId="20">
    <w:name w:val="页眉 字符"/>
    <w:basedOn w:val="9"/>
    <w:link w:val="6"/>
    <w:qFormat/>
    <w:uiPriority w:val="99"/>
    <w:rPr>
      <w:sz w:val="18"/>
      <w:szCs w:val="18"/>
    </w:rPr>
  </w:style>
  <w:style w:type="character" w:customStyle="1" w:styleId="21">
    <w:name w:val="页脚 字符"/>
    <w:basedOn w:val="9"/>
    <w:link w:val="5"/>
    <w:qFormat/>
    <w:uiPriority w:val="99"/>
    <w:rPr>
      <w:sz w:val="18"/>
      <w:szCs w:val="18"/>
    </w:rPr>
  </w:style>
  <w:style w:type="character" w:customStyle="1" w:styleId="22">
    <w:name w:val="pubdate-day"/>
    <w:basedOn w:val="9"/>
    <w:qFormat/>
    <w:uiPriority w:val="0"/>
    <w:rPr>
      <w:b/>
      <w:shd w:val="clear" w:fill="F2F2F2"/>
    </w:rPr>
  </w:style>
  <w:style w:type="character" w:customStyle="1" w:styleId="23">
    <w:name w:val="item-name"/>
    <w:basedOn w:val="9"/>
    <w:qFormat/>
    <w:uiPriority w:val="0"/>
  </w:style>
  <w:style w:type="character" w:customStyle="1" w:styleId="24">
    <w:name w:val="item-name1"/>
    <w:basedOn w:val="9"/>
    <w:qFormat/>
    <w:uiPriority w:val="0"/>
  </w:style>
  <w:style w:type="character" w:customStyle="1" w:styleId="25">
    <w:name w:val="item-name2"/>
    <w:basedOn w:val="9"/>
    <w:qFormat/>
    <w:uiPriority w:val="0"/>
  </w:style>
  <w:style w:type="character" w:customStyle="1" w:styleId="26">
    <w:name w:val="item-name3"/>
    <w:basedOn w:val="9"/>
    <w:qFormat/>
    <w:uiPriority w:val="0"/>
  </w:style>
  <w:style w:type="character" w:customStyle="1" w:styleId="27">
    <w:name w:val="item-name4"/>
    <w:basedOn w:val="9"/>
    <w:qFormat/>
    <w:uiPriority w:val="0"/>
    <w:rPr>
      <w:rFonts w:hint="eastAsia" w:ascii="宋体" w:hAnsi="宋体" w:eastAsia="宋体" w:cs="宋体"/>
      <w:color w:val="FFFFFF"/>
      <w:sz w:val="22"/>
      <w:szCs w:val="22"/>
    </w:rPr>
  </w:style>
  <w:style w:type="character" w:customStyle="1" w:styleId="28">
    <w:name w:val="news_meta"/>
    <w:basedOn w:val="9"/>
    <w:qFormat/>
    <w:uiPriority w:val="0"/>
  </w:style>
  <w:style w:type="character" w:customStyle="1" w:styleId="29">
    <w:name w:val="pubdate-month"/>
    <w:basedOn w:val="9"/>
    <w:qFormat/>
    <w:uiPriority w:val="0"/>
    <w:rPr>
      <w:color w:val="FFFFFF"/>
      <w:sz w:val="24"/>
      <w:szCs w:val="24"/>
      <w:shd w:val="clear" w:fill="CC0000"/>
    </w:rPr>
  </w:style>
  <w:style w:type="character" w:customStyle="1" w:styleId="30">
    <w:name w:val="news_title"/>
    <w:basedOn w:val="9"/>
    <w:qFormat/>
    <w:uiPriority w:val="0"/>
  </w:style>
  <w:style w:type="character" w:customStyle="1" w:styleId="31">
    <w:name w:val="col_name_text"/>
    <w:basedOn w:val="9"/>
    <w:qFormat/>
    <w:uiPriority w:val="0"/>
  </w:style>
  <w:style w:type="character" w:customStyle="1" w:styleId="32">
    <w:name w:val="xubox_tabnow"/>
    <w:basedOn w:val="9"/>
    <w:qFormat/>
    <w:uiPriority w:val="0"/>
    <w:rPr>
      <w:bdr w:val="single" w:color="CCCCCC" w:sz="6" w:space="0"/>
      <w:shd w:val="clear" w:fill="FFFFFF"/>
    </w:rPr>
  </w:style>
  <w:style w:type="character" w:customStyle="1" w:styleId="33">
    <w:name w:val="article_title8"/>
    <w:basedOn w:val="9"/>
    <w:qFormat/>
    <w:uiPriority w:val="0"/>
  </w:style>
  <w:style w:type="character" w:customStyle="1" w:styleId="34">
    <w:name w:val="article_title9"/>
    <w:basedOn w:val="9"/>
    <w:qFormat/>
    <w:uiPriority w:val="0"/>
  </w:style>
  <w:style w:type="character" w:customStyle="1" w:styleId="35">
    <w:name w:val="article_summary"/>
    <w:basedOn w:val="9"/>
    <w:qFormat/>
    <w:uiPriority w:val="0"/>
  </w:style>
  <w:style w:type="character" w:customStyle="1" w:styleId="36">
    <w:name w:val="news_meta2"/>
    <w:basedOn w:val="9"/>
    <w:qFormat/>
    <w:uiPriority w:val="0"/>
  </w:style>
  <w:style w:type="character" w:customStyle="1" w:styleId="37">
    <w:name w:val="column_anchor"/>
    <w:basedOn w:val="9"/>
    <w:qFormat/>
    <w:uiPriority w:val="0"/>
  </w:style>
  <w:style w:type="character" w:customStyle="1" w:styleId="38">
    <w:name w:val="column-name12"/>
    <w:basedOn w:val="9"/>
    <w:qFormat/>
    <w:uiPriority w:val="0"/>
    <w:rPr>
      <w:color w:val="124D83"/>
    </w:rPr>
  </w:style>
  <w:style w:type="character" w:customStyle="1" w:styleId="39">
    <w:name w:val="column-name13"/>
    <w:basedOn w:val="9"/>
    <w:qFormat/>
    <w:uiPriority w:val="0"/>
    <w:rPr>
      <w:color w:val="124D83"/>
    </w:rPr>
  </w:style>
  <w:style w:type="character" w:customStyle="1" w:styleId="40">
    <w:name w:val="column-name14"/>
    <w:basedOn w:val="9"/>
    <w:qFormat/>
    <w:uiPriority w:val="0"/>
    <w:rPr>
      <w:color w:val="124D83"/>
    </w:rPr>
  </w:style>
  <w:style w:type="character" w:customStyle="1" w:styleId="41">
    <w:name w:val="column-name15"/>
    <w:basedOn w:val="9"/>
    <w:qFormat/>
    <w:uiPriority w:val="0"/>
    <w:rPr>
      <w:color w:val="124D83"/>
    </w:rPr>
  </w:style>
  <w:style w:type="character" w:customStyle="1" w:styleId="42">
    <w:name w:val="column-name16"/>
    <w:basedOn w:val="9"/>
    <w:qFormat/>
    <w:uiPriority w:val="0"/>
    <w:rPr>
      <w:color w:val="124D83"/>
    </w:rPr>
  </w:style>
  <w:style w:type="character" w:customStyle="1" w:styleId="43">
    <w:name w:val="column-name"/>
    <w:basedOn w:val="9"/>
    <w:qFormat/>
    <w:uiPriority w:val="0"/>
    <w:rPr>
      <w:color w:val="124D83"/>
    </w:rPr>
  </w:style>
  <w:style w:type="character" w:customStyle="1" w:styleId="44">
    <w:name w:val="column-name1"/>
    <w:basedOn w:val="9"/>
    <w:qFormat/>
    <w:uiPriority w:val="0"/>
    <w:rPr>
      <w:color w:val="124D83"/>
    </w:rPr>
  </w:style>
  <w:style w:type="character" w:customStyle="1" w:styleId="45">
    <w:name w:val="column-name2"/>
    <w:basedOn w:val="9"/>
    <w:qFormat/>
    <w:uiPriority w:val="0"/>
    <w:rPr>
      <w:color w:val="124D83"/>
    </w:rPr>
  </w:style>
  <w:style w:type="character" w:customStyle="1" w:styleId="46">
    <w:name w:val="column-name3"/>
    <w:basedOn w:val="9"/>
    <w:qFormat/>
    <w:uiPriority w:val="0"/>
    <w:rPr>
      <w:color w:val="124D83"/>
    </w:rPr>
  </w:style>
  <w:style w:type="character" w:customStyle="1" w:styleId="47">
    <w:name w:val="column-name4"/>
    <w:basedOn w:val="9"/>
    <w:qFormat/>
    <w:uiPriority w:val="0"/>
    <w:rPr>
      <w:color w:val="124D83"/>
    </w:rPr>
  </w:style>
  <w:style w:type="character" w:customStyle="1" w:styleId="48">
    <w:name w:val="time"/>
    <w:basedOn w:val="9"/>
    <w:qFormat/>
    <w:uiPriority w:val="0"/>
    <w:rPr>
      <w:rFonts w:ascii="微软雅黑" w:hAnsi="微软雅黑" w:eastAsia="微软雅黑" w:cs="微软雅黑"/>
      <w:sz w:val="12"/>
      <w:szCs w:val="12"/>
    </w:rPr>
  </w:style>
  <w:style w:type="character" w:customStyle="1" w:styleId="49">
    <w:name w:val="more_text"/>
    <w:basedOn w:val="9"/>
    <w:qFormat/>
    <w:uiPriority w:val="0"/>
    <w:rPr>
      <w:rFonts w:hint="eastAsia" w:ascii="微软雅黑" w:hAnsi="微软雅黑" w:eastAsia="微软雅黑" w:cs="微软雅黑"/>
      <w:color w:val="A09F9F"/>
      <w:sz w:val="12"/>
      <w:szCs w:val="12"/>
    </w:rPr>
  </w:style>
  <w:style w:type="character" w:customStyle="1" w:styleId="50">
    <w:name w:val="path_name"/>
    <w:basedOn w:val="9"/>
    <w:qFormat/>
    <w:uiPriority w:val="0"/>
    <w:rPr>
      <w:rFonts w:hint="eastAsia" w:ascii="微软雅黑" w:hAnsi="微软雅黑" w:eastAsia="微软雅黑" w:cs="微软雅黑"/>
      <w:color w:val="8F8E8E"/>
    </w:rPr>
  </w:style>
  <w:style w:type="character" w:customStyle="1" w:styleId="51">
    <w:name w:val="picform_typeb_time"/>
    <w:basedOn w:val="9"/>
    <w:qFormat/>
    <w:uiPriority w:val="0"/>
    <w:rPr>
      <w:rFonts w:hint="eastAsia" w:ascii="微软雅黑" w:hAnsi="微软雅黑" w:eastAsia="微软雅黑" w:cs="微软雅黑"/>
      <w:color w:val="4A4A4A"/>
      <w:sz w:val="12"/>
      <w:szCs w:val="12"/>
    </w:rPr>
  </w:style>
  <w:style w:type="character" w:customStyle="1" w:styleId="52">
    <w:name w:val="left"/>
    <w:basedOn w:val="9"/>
    <w:qFormat/>
    <w:uiPriority w:val="0"/>
  </w:style>
  <w:style w:type="character" w:customStyle="1" w:styleId="53">
    <w:name w:val="article_publishdate2"/>
    <w:basedOn w:val="9"/>
    <w:qFormat/>
    <w:uiPriority w:val="0"/>
    <w:rPr>
      <w:rFonts w:hint="eastAsia" w:ascii="微软雅黑" w:hAnsi="微软雅黑" w:eastAsia="微软雅黑" w:cs="微软雅黑"/>
      <w:color w:val="414141"/>
      <w:sz w:val="13"/>
      <w:szCs w:val="13"/>
    </w:rPr>
  </w:style>
  <w:style w:type="character" w:customStyle="1" w:styleId="54">
    <w:name w:val="right"/>
    <w:basedOn w:val="9"/>
    <w:qFormat/>
    <w:uiPriority w:val="0"/>
  </w:style>
  <w:style w:type="character" w:customStyle="1" w:styleId="55">
    <w:name w:val="article_publishdate"/>
    <w:basedOn w:val="9"/>
    <w:qFormat/>
    <w:uiPriority w:val="0"/>
    <w:rPr>
      <w:rFonts w:hint="eastAsia" w:ascii="微软雅黑" w:hAnsi="微软雅黑" w:eastAsia="微软雅黑" w:cs="微软雅黑"/>
      <w:color w:val="414141"/>
      <w:sz w:val="13"/>
      <w:szCs w:val="13"/>
    </w:rPr>
  </w:style>
  <w:style w:type="paragraph" w:customStyle="1" w:styleId="56">
    <w:name w:val="_Style 54"/>
    <w:basedOn w:val="1"/>
    <w:next w:val="1"/>
    <w:qFormat/>
    <w:uiPriority w:val="0"/>
    <w:pPr>
      <w:pBdr>
        <w:bottom w:val="single" w:color="auto" w:sz="6" w:space="1"/>
      </w:pBdr>
      <w:jc w:val="center"/>
    </w:pPr>
    <w:rPr>
      <w:rFonts w:ascii="Arial" w:eastAsia="宋体"/>
      <w:vanish/>
      <w:sz w:val="16"/>
    </w:rPr>
  </w:style>
  <w:style w:type="paragraph" w:customStyle="1" w:styleId="57">
    <w:name w:val="_Style 55"/>
    <w:basedOn w:val="1"/>
    <w:next w:val="1"/>
    <w:qFormat/>
    <w:uiPriority w:val="0"/>
    <w:pPr>
      <w:pBdr>
        <w:top w:val="single" w:color="auto" w:sz="6" w:space="1"/>
      </w:pBdr>
      <w:jc w:val="center"/>
    </w:pPr>
    <w:rPr>
      <w:rFonts w:ascii="Arial" w:eastAsia="宋体"/>
      <w:vanish/>
      <w:sz w:val="16"/>
    </w:rPr>
  </w:style>
  <w:style w:type="paragraph" w:customStyle="1" w:styleId="58">
    <w:name w:val="_Style 56"/>
    <w:basedOn w:val="1"/>
    <w:next w:val="1"/>
    <w:qFormat/>
    <w:uiPriority w:val="0"/>
    <w:pPr>
      <w:pBdr>
        <w:bottom w:val="single" w:color="auto" w:sz="6" w:space="1"/>
      </w:pBdr>
      <w:jc w:val="center"/>
    </w:pPr>
    <w:rPr>
      <w:rFonts w:ascii="Arial" w:eastAsia="宋体"/>
      <w:vanish/>
      <w:sz w:val="16"/>
    </w:rPr>
  </w:style>
  <w:style w:type="paragraph" w:customStyle="1" w:styleId="59">
    <w:name w:val="_Style 57"/>
    <w:basedOn w:val="1"/>
    <w:next w:val="1"/>
    <w:qFormat/>
    <w:uiPriority w:val="0"/>
    <w:pPr>
      <w:pBdr>
        <w:top w:val="single" w:color="auto" w:sz="6" w:space="1"/>
      </w:pBdr>
      <w:jc w:val="center"/>
    </w:pPr>
    <w:rPr>
      <w:rFonts w:ascii="Arial" w:eastAsia="宋体"/>
      <w:vanish/>
      <w:sz w:val="16"/>
    </w:rPr>
  </w:style>
  <w:style w:type="paragraph" w:customStyle="1" w:styleId="60">
    <w:name w:val="_Style 58"/>
    <w:basedOn w:val="1"/>
    <w:next w:val="1"/>
    <w:qFormat/>
    <w:uiPriority w:val="0"/>
    <w:pPr>
      <w:pBdr>
        <w:bottom w:val="single" w:color="auto" w:sz="6" w:space="1"/>
      </w:pBdr>
      <w:jc w:val="center"/>
    </w:pPr>
    <w:rPr>
      <w:rFonts w:ascii="Arial" w:eastAsia="宋体"/>
      <w:vanish/>
      <w:sz w:val="16"/>
    </w:rPr>
  </w:style>
  <w:style w:type="paragraph" w:customStyle="1" w:styleId="61">
    <w:name w:val="_Style 59"/>
    <w:basedOn w:val="1"/>
    <w:next w:val="1"/>
    <w:qFormat/>
    <w:uiPriority w:val="0"/>
    <w:pPr>
      <w:pBdr>
        <w:top w:val="single" w:color="auto" w:sz="6" w:space="1"/>
      </w:pBdr>
      <w:jc w:val="center"/>
    </w:pPr>
    <w:rPr>
      <w:rFonts w:ascii="Arial" w:eastAsia="宋体"/>
      <w:vanish/>
      <w:sz w:val="16"/>
    </w:rPr>
  </w:style>
  <w:style w:type="paragraph" w:customStyle="1" w:styleId="62">
    <w:name w:val="_Style 61"/>
    <w:basedOn w:val="1"/>
    <w:next w:val="1"/>
    <w:qFormat/>
    <w:uiPriority w:val="0"/>
    <w:pPr>
      <w:pBdr>
        <w:bottom w:val="single" w:color="auto" w:sz="6" w:space="1"/>
      </w:pBdr>
      <w:jc w:val="center"/>
    </w:pPr>
    <w:rPr>
      <w:rFonts w:ascii="Arial" w:eastAsia="宋体"/>
      <w:vanish/>
      <w:sz w:val="16"/>
    </w:rPr>
  </w:style>
  <w:style w:type="paragraph" w:customStyle="1" w:styleId="63">
    <w:name w:val="_Style 6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e6b54-6c66-42ad-a264-4ede284216a3}">
  <ds:schemaRefs/>
</ds:datastoreItem>
</file>

<file path=docProps/app.xml><?xml version="1.0" encoding="utf-8"?>
<Properties xmlns="http://schemas.openxmlformats.org/officeDocument/2006/extended-properties" xmlns:vt="http://schemas.openxmlformats.org/officeDocument/2006/docPropsVTypes">
  <Template>Normal</Template>
  <Pages>4</Pages>
  <Words>5098</Words>
  <Characters>5467</Characters>
  <Lines>50</Lines>
  <Paragraphs>14</Paragraphs>
  <TotalTime>18</TotalTime>
  <ScaleCrop>false</ScaleCrop>
  <LinksUpToDate>false</LinksUpToDate>
  <CharactersWithSpaces>5468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2020-10-29T05:21:00Z</dcterms:created>
  <dc:creator>Administrator</dc:creator>
  <cp:lastModifiedBy>迪呵呵</cp:lastModifiedBy>
  <cp:lastPrinted>2025-11-11T05:48:00Z</cp:lastPrinted>
  <dcterms:modified xsi:type="dcterms:W3CDTF">2025-11-13T02:43:47Z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A878399BB2374FF1B92613FDDBD14097_13</vt:lpwstr>
  </property>
  <property fmtid="{D5CDD505-2E9C-101B-9397-08002B2CF9AE}" pid="4" name="KSOTemplateDocerSaveRecord">
    <vt:lpwstr>eyJoZGlkIjoiMjY2MTQ0NDY0NDMyYzRmZGJiNmIyMDkxMDZmZGNjZTMiLCJ1c2VySWQiOiI1ODU3MzI0MTMifQ==</vt:lpwstr>
  </property>
</Properties>
</file>